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FE87E">
      <w:pPr>
        <w:ind w:firstLine="420" w:firstLineChars="0"/>
        <w:rPr>
          <w:rFonts w:hint="eastAsia" w:asciiTheme="majorEastAsia" w:hAnsiTheme="majorEastAsia" w:eastAsiaTheme="majorEastAsia" w:cstheme="majorEastAsia"/>
          <w:kern w:val="2"/>
          <w:sz w:val="21"/>
          <w:szCs w:val="24"/>
          <w:lang w:val="en-US" w:eastAsia="zh-CN" w:bidi="ar-SA"/>
        </w:rPr>
      </w:pPr>
    </w:p>
    <w:p w14:paraId="57511B35">
      <w:pPr>
        <w:jc w:val="center"/>
        <w:rPr>
          <w:rFonts w:hint="eastAsia" w:ascii="黑体" w:hAnsi="黑体" w:eastAsia="黑体" w:cs="黑体"/>
          <w:b/>
          <w:sz w:val="36"/>
          <w:szCs w:val="36"/>
          <w:lang w:val="en-US" w:eastAsia="zh-CN"/>
        </w:rPr>
      </w:pPr>
      <w:r>
        <w:rPr>
          <w:rFonts w:hint="eastAsia" w:ascii="黑体" w:hAnsi="黑体" w:eastAsia="黑体" w:cs="黑体"/>
          <w:b/>
          <w:sz w:val="36"/>
          <w:szCs w:val="36"/>
          <w:lang w:val="en-US" w:eastAsia="zh-CN"/>
        </w:rPr>
        <w:t>生猪肉品冷藏运输车辆采购项目</w:t>
      </w:r>
    </w:p>
    <w:p w14:paraId="2DE20FCD">
      <w:pPr>
        <w:jc w:val="center"/>
        <w:rPr>
          <w:rFonts w:hint="eastAsia" w:ascii="黑体" w:hAnsi="黑体" w:eastAsia="黑体" w:cs="黑体"/>
          <w:b/>
          <w:sz w:val="36"/>
          <w:szCs w:val="36"/>
          <w:lang w:val="en-US" w:eastAsia="zh-CN"/>
        </w:rPr>
      </w:pPr>
    </w:p>
    <w:p w14:paraId="4CB2325E">
      <w:pPr>
        <w:jc w:val="center"/>
        <w:rPr>
          <w:rFonts w:hint="eastAsia" w:ascii="黑体" w:hAnsi="黑体" w:eastAsia="黑体" w:cs="黑体"/>
          <w:b/>
          <w:sz w:val="36"/>
          <w:szCs w:val="36"/>
          <w:lang w:val="en-US" w:eastAsia="zh-CN"/>
        </w:rPr>
      </w:pPr>
      <w:r>
        <w:rPr>
          <w:rFonts w:hint="eastAsia" w:ascii="黑体" w:hAnsi="黑体" w:eastAsia="黑体" w:cs="黑体"/>
          <w:b/>
          <w:sz w:val="36"/>
          <w:szCs w:val="36"/>
          <w:lang w:val="en-US" w:eastAsia="zh-CN"/>
        </w:rPr>
        <w:t>市场</w:t>
      </w:r>
      <w:r>
        <w:rPr>
          <w:rFonts w:hint="eastAsia" w:ascii="黑体" w:hAnsi="黑体" w:eastAsia="黑体" w:cs="黑体"/>
          <w:b/>
          <w:sz w:val="36"/>
          <w:szCs w:val="36"/>
        </w:rPr>
        <w:t>调研</w:t>
      </w:r>
      <w:r>
        <w:rPr>
          <w:rFonts w:hint="eastAsia" w:ascii="黑体" w:hAnsi="黑体" w:eastAsia="黑体" w:cs="黑体"/>
          <w:b/>
          <w:sz w:val="36"/>
          <w:szCs w:val="36"/>
          <w:lang w:val="en-US" w:eastAsia="zh-CN"/>
        </w:rPr>
        <w:t>文件</w:t>
      </w:r>
    </w:p>
    <w:p w14:paraId="7E9E9921">
      <w:pPr>
        <w:jc w:val="center"/>
        <w:rPr>
          <w:rFonts w:hint="eastAsia" w:asciiTheme="majorEastAsia" w:hAnsiTheme="majorEastAsia" w:eastAsiaTheme="majorEastAsia" w:cstheme="majorEastAsia"/>
          <w:b/>
          <w:sz w:val="36"/>
          <w:szCs w:val="36"/>
          <w:lang w:val="en-US" w:eastAsia="zh-CN"/>
        </w:rPr>
      </w:pPr>
    </w:p>
    <w:p w14:paraId="54870482">
      <w:pPr>
        <w:spacing w:line="440" w:lineRule="exact"/>
        <w:ind w:left="517" w:hanging="541" w:hangingChars="245"/>
        <w:rPr>
          <w:rFonts w:hint="eastAsia" w:asciiTheme="majorEastAsia" w:hAnsiTheme="majorEastAsia" w:eastAsiaTheme="majorEastAsia" w:cstheme="majorEastAsia"/>
          <w:b/>
          <w:bCs/>
          <w:sz w:val="22"/>
          <w:szCs w:val="28"/>
        </w:rPr>
      </w:pPr>
      <w:r>
        <w:rPr>
          <w:rFonts w:hint="eastAsia" w:asciiTheme="majorEastAsia" w:hAnsiTheme="majorEastAsia" w:eastAsiaTheme="majorEastAsia" w:cstheme="majorEastAsia"/>
          <w:b/>
          <w:bCs/>
          <w:sz w:val="22"/>
          <w:szCs w:val="28"/>
        </w:rPr>
        <w:t>说明：</w:t>
      </w:r>
    </w:p>
    <w:p w14:paraId="35BBD53F">
      <w:pPr>
        <w:numPr>
          <w:ilvl w:val="0"/>
          <w:numId w:val="2"/>
        </w:numPr>
        <w:spacing w:line="360" w:lineRule="auto"/>
        <w:rPr>
          <w:rFonts w:hint="eastAsia" w:asciiTheme="majorEastAsia" w:hAnsiTheme="majorEastAsia" w:eastAsiaTheme="majorEastAsia" w:cstheme="majorEastAsia"/>
          <w:b/>
          <w:bCs/>
          <w:sz w:val="22"/>
          <w:szCs w:val="28"/>
        </w:rPr>
      </w:pPr>
      <w:r>
        <w:rPr>
          <w:rFonts w:hint="eastAsia" w:asciiTheme="majorEastAsia" w:hAnsiTheme="majorEastAsia" w:eastAsiaTheme="majorEastAsia" w:cstheme="majorEastAsia"/>
          <w:b/>
          <w:bCs/>
          <w:sz w:val="22"/>
          <w:szCs w:val="28"/>
        </w:rPr>
        <w:t xml:space="preserve">响应供应商须对本项目进行整体响应，任何只对其中一部分进行的响应都被视为无效响应。 </w:t>
      </w:r>
    </w:p>
    <w:p w14:paraId="4B1CFDDD">
      <w:pPr>
        <w:pStyle w:val="14"/>
        <w:numPr>
          <w:ilvl w:val="0"/>
          <w:numId w:val="3"/>
        </w:numPr>
        <w:spacing w:line="500" w:lineRule="exact"/>
        <w:ind w:firstLineChars="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调研内容：</w:t>
      </w:r>
      <w:r>
        <w:rPr>
          <w:rFonts w:hint="eastAsia" w:asciiTheme="majorEastAsia" w:hAnsiTheme="majorEastAsia" w:eastAsiaTheme="majorEastAsia" w:cstheme="majorEastAsia"/>
          <w:b/>
          <w:bCs/>
          <w:sz w:val="24"/>
          <w:szCs w:val="24"/>
          <w:lang w:eastAsia="zh-CN"/>
        </w:rPr>
        <w:t>生猪肉品冷藏运输车辆采购项目</w:t>
      </w:r>
    </w:p>
    <w:p w14:paraId="33E1BC0A">
      <w:pPr>
        <w:pStyle w:val="14"/>
        <w:numPr>
          <w:ilvl w:val="0"/>
          <w:numId w:val="3"/>
        </w:numPr>
        <w:spacing w:line="500" w:lineRule="exact"/>
        <w:ind w:firstLineChars="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调研资格要求</w:t>
      </w:r>
    </w:p>
    <w:p w14:paraId="3E2930E6">
      <w:pPr>
        <w:pStyle w:val="14"/>
        <w:spacing w:line="500" w:lineRule="exact"/>
        <w:ind w:firstLine="0" w:firstLineChars="0"/>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pP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1、具有独立承担民事责任能力:在中华人民共和国境内注册的法人或其他组织（提供</w:t>
      </w:r>
      <w:r>
        <w:rPr>
          <w:rFonts w:hint="eastAsia" w:asciiTheme="majorEastAsia" w:hAnsiTheme="majorEastAsia" w:eastAsiaTheme="majorEastAsia" w:cstheme="majorEastAsia"/>
          <w:color w:val="000000" w:themeColor="text1"/>
          <w:sz w:val="24"/>
          <w:szCs w:val="24"/>
          <w:highlight w:val="none"/>
          <w:lang w:val="en-US" w:eastAsia="zh-CN"/>
          <w14:textFill>
            <w14:solidFill>
              <w14:schemeClr w14:val="tx1"/>
            </w14:solidFill>
          </w14:textFill>
        </w:rPr>
        <w:t>有效的</w:t>
      </w:r>
      <w:r>
        <w:rPr>
          <w:rFonts w:hint="eastAsia" w:asciiTheme="majorEastAsia" w:hAnsiTheme="majorEastAsia" w:eastAsiaTheme="majorEastAsia" w:cstheme="majorEastAsia"/>
          <w:color w:val="000000" w:themeColor="text1"/>
          <w:sz w:val="24"/>
          <w:szCs w:val="24"/>
          <w:highlight w:val="none"/>
          <w14:textFill>
            <w14:solidFill>
              <w14:schemeClr w14:val="tx1"/>
            </w14:solidFill>
          </w14:textFill>
        </w:rPr>
        <w:t>法人或者其他组织的营业执照等证明文件）；</w:t>
      </w:r>
    </w:p>
    <w:p w14:paraId="06B0F0EE">
      <w:pPr>
        <w:pStyle w:val="14"/>
        <w:spacing w:line="500" w:lineRule="exact"/>
        <w:ind w:firstLine="0" w:firstLineChars="0"/>
        <w:rPr>
          <w:rFonts w:hint="eastAsia" w:asciiTheme="majorEastAsia" w:hAnsiTheme="majorEastAsia" w:eastAsiaTheme="majorEastAsia" w:cstheme="majorEastAsia"/>
          <w:color w:val="000000" w:themeColor="text1"/>
          <w:sz w:val="24"/>
          <w:szCs w:val="24"/>
          <w14:textFill>
            <w14:solidFill>
              <w14:schemeClr w14:val="tx1"/>
            </w14:solidFill>
          </w14:textFill>
        </w:rPr>
      </w:pP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2、</w:t>
      </w:r>
      <w:r>
        <w:rPr>
          <w:rFonts w:hint="eastAsia" w:asciiTheme="majorEastAsia" w:hAnsiTheme="majorEastAsia" w:eastAsiaTheme="majorEastAsia" w:cstheme="majorEastAsia"/>
          <w:color w:val="000000" w:themeColor="text1"/>
          <w:sz w:val="24"/>
          <w:szCs w:val="24"/>
          <w14:textFill>
            <w14:solidFill>
              <w14:schemeClr w14:val="tx1"/>
            </w14:solidFill>
          </w14:textFill>
        </w:rPr>
        <w:t>具有履行合同所必需的设备和专业技术能力。（提供承诺函，格式自拟）；</w:t>
      </w:r>
    </w:p>
    <w:p w14:paraId="195413E6">
      <w:pPr>
        <w:pStyle w:val="14"/>
        <w:spacing w:line="500" w:lineRule="exact"/>
        <w:ind w:firstLine="0" w:firstLineChars="0"/>
        <w:rPr>
          <w:rFonts w:hint="eastAsia" w:asciiTheme="majorEastAsia" w:hAnsiTheme="majorEastAsia" w:eastAsiaTheme="majorEastAsia" w:cstheme="majorEastAsia"/>
          <w:color w:val="000000" w:themeColor="text1"/>
          <w:sz w:val="24"/>
          <w:szCs w:val="24"/>
          <w14:textFill>
            <w14:solidFill>
              <w14:schemeClr w14:val="tx1"/>
            </w14:solidFill>
          </w14:textFill>
        </w:rPr>
      </w:pP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3</w:t>
      </w:r>
      <w:r>
        <w:rPr>
          <w:rFonts w:hint="eastAsia" w:asciiTheme="majorEastAsia" w:hAnsiTheme="majorEastAsia" w:eastAsiaTheme="majorEastAsia" w:cstheme="majorEastAsia"/>
          <w:color w:val="000000" w:themeColor="text1"/>
          <w:sz w:val="24"/>
          <w:szCs w:val="24"/>
          <w:lang w:eastAsia="zh-CN"/>
          <w14:textFill>
            <w14:solidFill>
              <w14:schemeClr w14:val="tx1"/>
            </w14:solidFill>
          </w14:textFill>
        </w:rPr>
        <w:t>、</w:t>
      </w:r>
      <w:r>
        <w:rPr>
          <w:rFonts w:hint="eastAsia" w:asciiTheme="majorEastAsia" w:hAnsiTheme="majorEastAsia" w:eastAsiaTheme="majorEastAsia" w:cstheme="majorEastAsia"/>
          <w:color w:val="000000" w:themeColor="text1"/>
          <w:sz w:val="24"/>
          <w:szCs w:val="24"/>
          <w14:textFill>
            <w14:solidFill>
              <w14:schemeClr w14:val="tx1"/>
            </w14:solidFill>
          </w14:textFill>
        </w:rPr>
        <w:t>本项目不接受联合体参与调研。</w:t>
      </w:r>
    </w:p>
    <w:p w14:paraId="656A1931">
      <w:pPr>
        <w:pStyle w:val="14"/>
        <w:spacing w:line="500" w:lineRule="exact"/>
        <w:ind w:firstLine="0" w:firstLineChars="0"/>
        <w:rPr>
          <w:rFonts w:hint="eastAsia" w:asciiTheme="majorEastAsia" w:hAnsiTheme="majorEastAsia" w:eastAsiaTheme="majorEastAsia" w:cstheme="majorEastAsia"/>
          <w:color w:val="000000" w:themeColor="text1"/>
          <w:sz w:val="24"/>
          <w:szCs w:val="24"/>
          <w14:textFill>
            <w14:solidFill>
              <w14:schemeClr w14:val="tx1"/>
            </w14:solidFill>
          </w14:textFill>
        </w:rPr>
      </w:pP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4</w:t>
      </w:r>
      <w:r>
        <w:rPr>
          <w:rFonts w:hint="eastAsia" w:asciiTheme="majorEastAsia" w:hAnsiTheme="majorEastAsia" w:eastAsiaTheme="majorEastAsia" w:cstheme="majorEastAsia"/>
          <w:color w:val="000000" w:themeColor="text1"/>
          <w:sz w:val="24"/>
          <w:szCs w:val="24"/>
          <w14:textFill>
            <w14:solidFill>
              <w14:schemeClr w14:val="tx1"/>
            </w14:solidFill>
          </w14:textFill>
        </w:rPr>
        <w:t>、本次调研仅作为采购方招标控制价参考的依据，参与本次调研并不代表取得订单。</w:t>
      </w:r>
    </w:p>
    <w:p w14:paraId="36035567">
      <w:pPr>
        <w:pStyle w:val="14"/>
        <w:spacing w:line="500" w:lineRule="exact"/>
        <w:ind w:firstLine="0" w:firstLineChars="0"/>
        <w:rPr>
          <w:rFonts w:hint="eastAsia" w:asciiTheme="majorEastAsia" w:hAnsiTheme="majorEastAsia" w:eastAsiaTheme="majorEastAsia" w:cstheme="majorEastAsia"/>
          <w:b/>
          <w:bCs/>
          <w:color w:val="000000" w:themeColor="text1"/>
          <w:sz w:val="24"/>
          <w:szCs w:val="24"/>
          <w14:textFill>
            <w14:solidFill>
              <w14:schemeClr w14:val="tx1"/>
            </w14:solidFill>
          </w14:textFill>
        </w:rPr>
      </w:pPr>
      <w:r>
        <w:rPr>
          <w:rFonts w:hint="eastAsia" w:asciiTheme="majorEastAsia" w:hAnsiTheme="majorEastAsia" w:eastAsiaTheme="majorEastAsia" w:cstheme="majorEastAsia"/>
          <w:b/>
          <w:bCs/>
          <w:color w:val="000000" w:themeColor="text1"/>
          <w:sz w:val="24"/>
          <w:szCs w:val="24"/>
          <w14:textFill>
            <w14:solidFill>
              <w14:schemeClr w14:val="tx1"/>
            </w14:solidFill>
          </w14:textFill>
        </w:rPr>
        <w:t>三、调研内容</w:t>
      </w:r>
    </w:p>
    <w:p w14:paraId="368E9416">
      <w:pPr>
        <w:pStyle w:val="14"/>
        <w:numPr>
          <w:ilvl w:val="0"/>
          <w:numId w:val="4"/>
        </w:numPr>
        <w:spacing w:line="480" w:lineRule="auto"/>
        <w:ind w:firstLine="0" w:firstLineChars="0"/>
        <w:rPr>
          <w:rFonts w:hint="eastAsia" w:asciiTheme="majorEastAsia" w:hAnsiTheme="majorEastAsia" w:eastAsiaTheme="majorEastAsia" w:cstheme="majorEastAsia"/>
          <w:b/>
          <w:bCs/>
          <w:color w:val="000000" w:themeColor="text1"/>
          <w:sz w:val="24"/>
          <w:szCs w:val="24"/>
          <w14:textFill>
            <w14:solidFill>
              <w14:schemeClr w14:val="tx1"/>
            </w14:solidFill>
          </w14:textFill>
        </w:rPr>
      </w:pPr>
      <w:r>
        <w:rPr>
          <w:rFonts w:hint="eastAsia" w:asciiTheme="majorEastAsia" w:hAnsiTheme="majorEastAsia" w:eastAsiaTheme="majorEastAsia" w:cstheme="majorEastAsia"/>
          <w:b/>
          <w:bCs/>
          <w:color w:val="000000" w:themeColor="text1"/>
          <w:sz w:val="24"/>
          <w:szCs w:val="24"/>
          <w14:textFill>
            <w14:solidFill>
              <w14:schemeClr w14:val="tx1"/>
            </w14:solidFill>
          </w14:textFill>
        </w:rPr>
        <w:t>采购清单</w:t>
      </w:r>
    </w:p>
    <w:tbl>
      <w:tblPr>
        <w:tblStyle w:val="10"/>
        <w:tblW w:w="101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
        <w:gridCol w:w="1340"/>
        <w:gridCol w:w="1238"/>
        <w:gridCol w:w="1174"/>
        <w:gridCol w:w="1942"/>
        <w:gridCol w:w="1179"/>
        <w:gridCol w:w="1179"/>
        <w:gridCol w:w="1296"/>
      </w:tblGrid>
      <w:tr w14:paraId="28AF8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blHeader/>
          <w:jc w:val="center"/>
        </w:trPr>
        <w:tc>
          <w:tcPr>
            <w:tcW w:w="757" w:type="dxa"/>
            <w:tcBorders>
              <w:top w:val="single" w:color="auto" w:sz="12" w:space="0"/>
              <w:left w:val="single" w:color="auto" w:sz="12" w:space="0"/>
              <w:bottom w:val="single" w:color="auto" w:sz="4" w:space="0"/>
              <w:right w:val="single" w:color="auto" w:sz="4" w:space="0"/>
            </w:tcBorders>
            <w:vAlign w:val="center"/>
          </w:tcPr>
          <w:p w14:paraId="6BFCDE8A">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序号</w:t>
            </w:r>
          </w:p>
        </w:tc>
        <w:tc>
          <w:tcPr>
            <w:tcW w:w="1340" w:type="dxa"/>
            <w:tcBorders>
              <w:top w:val="single" w:color="auto" w:sz="12" w:space="0"/>
              <w:left w:val="single" w:color="auto" w:sz="4" w:space="0"/>
              <w:bottom w:val="single" w:color="auto" w:sz="4" w:space="0"/>
              <w:right w:val="single" w:color="auto" w:sz="4" w:space="0"/>
            </w:tcBorders>
            <w:vAlign w:val="center"/>
          </w:tcPr>
          <w:p w14:paraId="6CB037A8">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货物名称</w:t>
            </w:r>
          </w:p>
        </w:tc>
        <w:tc>
          <w:tcPr>
            <w:tcW w:w="1238" w:type="dxa"/>
            <w:tcBorders>
              <w:top w:val="single" w:color="auto" w:sz="12" w:space="0"/>
              <w:left w:val="single" w:color="auto" w:sz="4" w:space="0"/>
              <w:bottom w:val="single" w:color="auto" w:sz="4" w:space="0"/>
              <w:right w:val="single" w:color="auto" w:sz="4" w:space="0"/>
            </w:tcBorders>
            <w:vAlign w:val="center"/>
          </w:tcPr>
          <w:p w14:paraId="2E1F5B95">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排量\燃油种类</w:t>
            </w:r>
          </w:p>
        </w:tc>
        <w:tc>
          <w:tcPr>
            <w:tcW w:w="1174" w:type="dxa"/>
            <w:tcBorders>
              <w:top w:val="single" w:color="auto" w:sz="12" w:space="0"/>
              <w:left w:val="single" w:color="auto" w:sz="4" w:space="0"/>
              <w:bottom w:val="single" w:color="auto" w:sz="4" w:space="0"/>
              <w:right w:val="single" w:color="auto" w:sz="4" w:space="0"/>
            </w:tcBorders>
            <w:vAlign w:val="center"/>
          </w:tcPr>
          <w:p w14:paraId="42510A9B">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装载量（头）</w:t>
            </w:r>
          </w:p>
        </w:tc>
        <w:tc>
          <w:tcPr>
            <w:tcW w:w="1942" w:type="dxa"/>
            <w:tcBorders>
              <w:top w:val="single" w:color="auto" w:sz="12" w:space="0"/>
              <w:left w:val="single" w:color="auto" w:sz="4" w:space="0"/>
              <w:bottom w:val="single" w:color="auto" w:sz="4" w:space="0"/>
              <w:right w:val="single" w:color="auto" w:sz="4" w:space="0"/>
            </w:tcBorders>
            <w:vAlign w:val="center"/>
          </w:tcPr>
          <w:p w14:paraId="6B385FF4">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车厢规格（mm）</w:t>
            </w:r>
          </w:p>
        </w:tc>
        <w:tc>
          <w:tcPr>
            <w:tcW w:w="1179" w:type="dxa"/>
            <w:tcBorders>
              <w:top w:val="single" w:color="auto" w:sz="12" w:space="0"/>
              <w:left w:val="single" w:color="auto" w:sz="4" w:space="0"/>
              <w:bottom w:val="single" w:color="auto" w:sz="4" w:space="0"/>
              <w:right w:val="single" w:color="auto" w:sz="4" w:space="0"/>
            </w:tcBorders>
            <w:vAlign w:val="center"/>
          </w:tcPr>
          <w:p w14:paraId="3DEC2D36">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车牌类型</w:t>
            </w:r>
          </w:p>
        </w:tc>
        <w:tc>
          <w:tcPr>
            <w:tcW w:w="1179" w:type="dxa"/>
            <w:tcBorders>
              <w:top w:val="single" w:color="auto" w:sz="12" w:space="0"/>
              <w:left w:val="single" w:color="auto" w:sz="4" w:space="0"/>
              <w:bottom w:val="single" w:color="auto" w:sz="4" w:space="0"/>
              <w:right w:val="single" w:color="auto" w:sz="4" w:space="0"/>
            </w:tcBorders>
            <w:vAlign w:val="center"/>
          </w:tcPr>
          <w:p w14:paraId="2AA4F2F4">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购置数量</w:t>
            </w:r>
          </w:p>
          <w:p w14:paraId="52495769">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（辆）</w:t>
            </w:r>
          </w:p>
        </w:tc>
        <w:tc>
          <w:tcPr>
            <w:tcW w:w="1296" w:type="dxa"/>
            <w:tcBorders>
              <w:top w:val="single" w:color="auto" w:sz="12" w:space="0"/>
              <w:left w:val="single" w:color="auto" w:sz="4" w:space="0"/>
              <w:bottom w:val="single" w:color="auto" w:sz="4" w:space="0"/>
              <w:right w:val="single" w:color="auto" w:sz="12" w:space="0"/>
            </w:tcBorders>
            <w:vAlign w:val="center"/>
          </w:tcPr>
          <w:p w14:paraId="7DC7002A">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备注</w:t>
            </w:r>
          </w:p>
        </w:tc>
      </w:tr>
      <w:tr w14:paraId="1F0C6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4" w:hRule="atLeast"/>
          <w:jc w:val="center"/>
        </w:trPr>
        <w:tc>
          <w:tcPr>
            <w:tcW w:w="757" w:type="dxa"/>
            <w:tcBorders>
              <w:top w:val="single" w:color="auto" w:sz="4" w:space="0"/>
              <w:left w:val="single" w:color="auto" w:sz="12" w:space="0"/>
              <w:bottom w:val="single" w:color="auto" w:sz="4" w:space="0"/>
              <w:right w:val="single" w:color="auto" w:sz="4" w:space="0"/>
            </w:tcBorders>
            <w:vAlign w:val="center"/>
          </w:tcPr>
          <w:p w14:paraId="2D66B9BC">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1</w:t>
            </w:r>
          </w:p>
        </w:tc>
        <w:tc>
          <w:tcPr>
            <w:tcW w:w="1340" w:type="dxa"/>
            <w:tcBorders>
              <w:top w:val="single" w:color="auto" w:sz="4" w:space="0"/>
              <w:left w:val="single" w:color="auto" w:sz="4" w:space="0"/>
              <w:bottom w:val="single" w:color="auto" w:sz="4" w:space="0"/>
              <w:right w:val="single" w:color="auto" w:sz="4" w:space="0"/>
            </w:tcBorders>
            <w:vAlign w:val="center"/>
          </w:tcPr>
          <w:p w14:paraId="55A97886">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kern w:val="2"/>
                <w:sz w:val="21"/>
                <w:szCs w:val="24"/>
                <w:lang w:val="en-US" w:eastAsia="zh-CN" w:bidi="ar-SA"/>
              </w:rPr>
              <w:t>冷藏运输车</w:t>
            </w:r>
          </w:p>
        </w:tc>
        <w:tc>
          <w:tcPr>
            <w:tcW w:w="1238" w:type="dxa"/>
            <w:tcBorders>
              <w:top w:val="single" w:color="auto" w:sz="4" w:space="0"/>
              <w:left w:val="single" w:color="auto" w:sz="4" w:space="0"/>
              <w:bottom w:val="single" w:color="auto" w:sz="4" w:space="0"/>
              <w:right w:val="single" w:color="auto" w:sz="4" w:space="0"/>
            </w:tcBorders>
            <w:vAlign w:val="center"/>
          </w:tcPr>
          <w:p w14:paraId="7B4E6B9B">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2.8</w:t>
            </w:r>
            <w:r>
              <w:rPr>
                <w:rFonts w:hint="eastAsia" w:asciiTheme="majorEastAsia" w:hAnsiTheme="majorEastAsia" w:eastAsiaTheme="majorEastAsia" w:cstheme="majorEastAsia"/>
                <w:lang w:val="en-US" w:eastAsia="zh-CN"/>
              </w:rPr>
              <w:t>L\柴油</w:t>
            </w:r>
          </w:p>
        </w:tc>
        <w:tc>
          <w:tcPr>
            <w:tcW w:w="1174" w:type="dxa"/>
            <w:tcBorders>
              <w:top w:val="single" w:color="auto" w:sz="4" w:space="0"/>
              <w:left w:val="single" w:color="auto" w:sz="4" w:space="0"/>
              <w:bottom w:val="single" w:color="auto" w:sz="4" w:space="0"/>
              <w:right w:val="single" w:color="auto" w:sz="4" w:space="0"/>
            </w:tcBorders>
            <w:vAlign w:val="center"/>
          </w:tcPr>
          <w:p w14:paraId="2615845A">
            <w:pPr>
              <w:snapToGrid w:val="0"/>
              <w:ind w:left="0" w:leftChars="0" w:right="0" w:rightChars="0" w:firstLine="0" w:firstLineChars="0"/>
              <w:jc w:val="center"/>
              <w:rPr>
                <w:rFonts w:hint="eastAsia" w:asciiTheme="majorEastAsia" w:hAnsiTheme="majorEastAsia" w:eastAsiaTheme="majorEastAsia" w:cstheme="majorEastAsia"/>
              </w:rPr>
            </w:pPr>
            <w:r>
              <w:rPr>
                <w:rFonts w:hint="eastAsia" w:asciiTheme="majorEastAsia" w:hAnsiTheme="majorEastAsia" w:eastAsiaTheme="majorEastAsia" w:cstheme="majorEastAsia"/>
              </w:rPr>
              <w:t>50</w:t>
            </w:r>
          </w:p>
        </w:tc>
        <w:tc>
          <w:tcPr>
            <w:tcW w:w="1942" w:type="dxa"/>
            <w:tcBorders>
              <w:top w:val="single" w:color="auto" w:sz="4" w:space="0"/>
              <w:left w:val="single" w:color="auto" w:sz="4" w:space="0"/>
              <w:bottom w:val="single" w:color="auto" w:sz="4" w:space="0"/>
              <w:right w:val="single" w:color="auto" w:sz="4" w:space="0"/>
            </w:tcBorders>
            <w:vAlign w:val="center"/>
          </w:tcPr>
          <w:p w14:paraId="59E85485">
            <w:pPr>
              <w:snapToGrid w:val="0"/>
              <w:ind w:left="0" w:leftChars="0" w:right="0" w:rightChars="0" w:firstLine="0" w:firstLineChars="0"/>
              <w:jc w:val="center"/>
              <w:rPr>
                <w:rFonts w:hint="eastAsia" w:asciiTheme="majorEastAsia" w:hAnsiTheme="majorEastAsia" w:eastAsiaTheme="majorEastAsia" w:cstheme="majorEastAsia"/>
                <w:kern w:val="2"/>
                <w:sz w:val="21"/>
                <w:szCs w:val="24"/>
                <w:highlight w:val="none"/>
                <w:lang w:val="en-US" w:eastAsia="zh-CN" w:bidi="ar-SA"/>
              </w:rPr>
            </w:pP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4085</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2100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2300</w:t>
            </w:r>
          </w:p>
        </w:tc>
        <w:tc>
          <w:tcPr>
            <w:tcW w:w="1179" w:type="dxa"/>
            <w:tcBorders>
              <w:top w:val="single" w:color="auto" w:sz="4" w:space="0"/>
              <w:left w:val="single" w:color="auto" w:sz="4" w:space="0"/>
              <w:bottom w:val="single" w:color="auto" w:sz="4" w:space="0"/>
              <w:right w:val="single" w:color="auto" w:sz="4" w:space="0"/>
            </w:tcBorders>
            <w:vAlign w:val="center"/>
          </w:tcPr>
          <w:p w14:paraId="10A53678">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蓝牌</w:t>
            </w:r>
          </w:p>
        </w:tc>
        <w:tc>
          <w:tcPr>
            <w:tcW w:w="1179" w:type="dxa"/>
            <w:tcBorders>
              <w:top w:val="single" w:color="auto" w:sz="4" w:space="0"/>
              <w:left w:val="single" w:color="auto" w:sz="4" w:space="0"/>
              <w:bottom w:val="single" w:color="auto" w:sz="4" w:space="0"/>
              <w:right w:val="single" w:color="auto" w:sz="4" w:space="0"/>
            </w:tcBorders>
            <w:vAlign w:val="center"/>
          </w:tcPr>
          <w:p w14:paraId="5ACF783E">
            <w:pPr>
              <w:snapToGrid w:val="0"/>
              <w:ind w:left="0" w:leftChars="0" w:right="0" w:rightChars="0" w:firstLine="0" w:firstLineChars="0"/>
              <w:jc w:val="center"/>
              <w:rPr>
                <w:rFonts w:hint="eastAsia" w:asciiTheme="majorEastAsia" w:hAnsiTheme="majorEastAsia" w:eastAsiaTheme="majorEastAsia" w:cstheme="majorEastAsia"/>
                <w:lang w:eastAsia="zh-CN"/>
              </w:rPr>
            </w:pPr>
            <w:r>
              <w:rPr>
                <w:rFonts w:hint="eastAsia" w:asciiTheme="majorEastAsia" w:hAnsiTheme="majorEastAsia" w:eastAsiaTheme="majorEastAsia" w:cstheme="majorEastAsia"/>
                <w:lang w:val="en-US" w:eastAsia="zh-CN"/>
              </w:rPr>
              <w:t>2</w:t>
            </w:r>
          </w:p>
        </w:tc>
        <w:tc>
          <w:tcPr>
            <w:tcW w:w="1296" w:type="dxa"/>
            <w:tcBorders>
              <w:top w:val="single" w:color="auto" w:sz="4" w:space="0"/>
              <w:left w:val="single" w:color="auto" w:sz="4" w:space="0"/>
              <w:bottom w:val="single" w:color="auto" w:sz="4" w:space="0"/>
              <w:right w:val="single" w:color="auto" w:sz="12" w:space="0"/>
            </w:tcBorders>
            <w:vAlign w:val="center"/>
          </w:tcPr>
          <w:p w14:paraId="314FD24A">
            <w:pPr>
              <w:snapToGrid w:val="0"/>
              <w:ind w:left="0" w:leftChars="0" w:right="0" w:rightChars="0" w:firstLine="0" w:firstLineChars="0"/>
              <w:jc w:val="center"/>
              <w:rPr>
                <w:rFonts w:hint="eastAsia" w:asciiTheme="majorEastAsia" w:hAnsiTheme="majorEastAsia" w:eastAsiaTheme="majorEastAsia" w:cstheme="majorEastAsia"/>
              </w:rPr>
            </w:pPr>
            <w:r>
              <w:rPr>
                <w:rFonts w:hint="eastAsia" w:asciiTheme="majorEastAsia" w:hAnsiTheme="majorEastAsia" w:eastAsiaTheme="majorEastAsia" w:cstheme="majorEastAsia"/>
              </w:rPr>
              <w:t>包含入户和改装费用</w:t>
            </w:r>
          </w:p>
        </w:tc>
      </w:tr>
      <w:tr w14:paraId="4A07F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57" w:type="dxa"/>
            <w:tcBorders>
              <w:top w:val="single" w:color="auto" w:sz="4" w:space="0"/>
              <w:left w:val="single" w:color="auto" w:sz="12" w:space="0"/>
              <w:bottom w:val="single" w:color="auto" w:sz="4" w:space="0"/>
              <w:right w:val="single" w:color="auto" w:sz="4" w:space="0"/>
            </w:tcBorders>
            <w:vAlign w:val="center"/>
          </w:tcPr>
          <w:p w14:paraId="1F173C20">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2</w:t>
            </w:r>
          </w:p>
        </w:tc>
        <w:tc>
          <w:tcPr>
            <w:tcW w:w="1340" w:type="dxa"/>
            <w:tcBorders>
              <w:top w:val="single" w:color="auto" w:sz="4" w:space="0"/>
              <w:left w:val="single" w:color="auto" w:sz="4" w:space="0"/>
              <w:bottom w:val="single" w:color="auto" w:sz="4" w:space="0"/>
              <w:right w:val="single" w:color="auto" w:sz="4" w:space="0"/>
            </w:tcBorders>
            <w:vAlign w:val="center"/>
          </w:tcPr>
          <w:p w14:paraId="5B615C12">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kern w:val="2"/>
                <w:sz w:val="21"/>
                <w:szCs w:val="24"/>
                <w:lang w:val="en-US" w:eastAsia="zh-CN" w:bidi="ar-SA"/>
              </w:rPr>
              <w:t>冷藏运输车</w:t>
            </w:r>
          </w:p>
        </w:tc>
        <w:tc>
          <w:tcPr>
            <w:tcW w:w="1238" w:type="dxa"/>
            <w:tcBorders>
              <w:top w:val="single" w:color="auto" w:sz="4" w:space="0"/>
              <w:left w:val="single" w:color="auto" w:sz="4" w:space="0"/>
              <w:bottom w:val="single" w:color="auto" w:sz="4" w:space="0"/>
              <w:right w:val="single" w:color="auto" w:sz="4" w:space="0"/>
            </w:tcBorders>
            <w:vAlign w:val="center"/>
          </w:tcPr>
          <w:p w14:paraId="4701AAF2">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3.8</w:t>
            </w:r>
            <w:r>
              <w:rPr>
                <w:rFonts w:hint="eastAsia" w:asciiTheme="majorEastAsia" w:hAnsiTheme="majorEastAsia" w:eastAsiaTheme="majorEastAsia" w:cstheme="majorEastAsia"/>
                <w:lang w:val="en-US" w:eastAsia="zh-CN"/>
              </w:rPr>
              <w:t>L\柴油</w:t>
            </w:r>
          </w:p>
        </w:tc>
        <w:tc>
          <w:tcPr>
            <w:tcW w:w="1174" w:type="dxa"/>
            <w:tcBorders>
              <w:top w:val="single" w:color="auto" w:sz="4" w:space="0"/>
              <w:left w:val="single" w:color="auto" w:sz="4" w:space="0"/>
              <w:bottom w:val="single" w:color="auto" w:sz="4" w:space="0"/>
              <w:right w:val="single" w:color="auto" w:sz="4" w:space="0"/>
            </w:tcBorders>
            <w:vAlign w:val="center"/>
          </w:tcPr>
          <w:p w14:paraId="5B664B4B">
            <w:pPr>
              <w:snapToGrid w:val="0"/>
              <w:ind w:left="0" w:leftChars="0" w:right="0" w:rightChars="0" w:firstLine="0" w:firstLineChars="0"/>
              <w:jc w:val="center"/>
              <w:rPr>
                <w:rFonts w:hint="eastAsia" w:asciiTheme="majorEastAsia" w:hAnsiTheme="majorEastAsia" w:eastAsiaTheme="majorEastAsia" w:cstheme="majorEastAsia"/>
              </w:rPr>
            </w:pPr>
            <w:r>
              <w:rPr>
                <w:rFonts w:hint="eastAsia" w:asciiTheme="majorEastAsia" w:hAnsiTheme="majorEastAsia" w:eastAsiaTheme="majorEastAsia" w:cstheme="majorEastAsia"/>
                <w:lang w:val="en-US" w:eastAsia="zh-CN"/>
              </w:rPr>
              <w:t>60</w:t>
            </w:r>
          </w:p>
        </w:tc>
        <w:tc>
          <w:tcPr>
            <w:tcW w:w="1942" w:type="dxa"/>
            <w:tcBorders>
              <w:top w:val="single" w:color="auto" w:sz="4" w:space="0"/>
              <w:left w:val="single" w:color="auto" w:sz="4" w:space="0"/>
              <w:bottom w:val="single" w:color="auto" w:sz="4" w:space="0"/>
              <w:right w:val="single" w:color="auto" w:sz="4" w:space="0"/>
            </w:tcBorders>
            <w:vAlign w:val="center"/>
          </w:tcPr>
          <w:p w14:paraId="27D1C789">
            <w:pPr>
              <w:snapToGrid w:val="0"/>
              <w:ind w:left="0" w:leftChars="0" w:right="0" w:rightChars="0" w:firstLine="0" w:firstLineChars="0"/>
              <w:jc w:val="center"/>
              <w:rPr>
                <w:rFonts w:hint="eastAsia" w:asciiTheme="majorEastAsia" w:hAnsiTheme="majorEastAsia" w:eastAsiaTheme="majorEastAsia" w:cstheme="majorEastAsia"/>
                <w:kern w:val="2"/>
                <w:sz w:val="21"/>
                <w:szCs w:val="24"/>
                <w:highlight w:val="none"/>
                <w:lang w:val="en-US" w:eastAsia="zh-CN" w:bidi="ar-SA"/>
              </w:rPr>
            </w:pP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5150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2450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2400</w:t>
            </w:r>
          </w:p>
        </w:tc>
        <w:tc>
          <w:tcPr>
            <w:tcW w:w="1179" w:type="dxa"/>
            <w:tcBorders>
              <w:top w:val="single" w:color="auto" w:sz="4" w:space="0"/>
              <w:left w:val="single" w:color="auto" w:sz="4" w:space="0"/>
              <w:bottom w:val="single" w:color="auto" w:sz="4" w:space="0"/>
              <w:right w:val="single" w:color="auto" w:sz="4" w:space="0"/>
            </w:tcBorders>
            <w:vAlign w:val="center"/>
          </w:tcPr>
          <w:p w14:paraId="07ED2744">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黄牌</w:t>
            </w:r>
          </w:p>
        </w:tc>
        <w:tc>
          <w:tcPr>
            <w:tcW w:w="1179" w:type="dxa"/>
            <w:tcBorders>
              <w:top w:val="single" w:color="auto" w:sz="4" w:space="0"/>
              <w:left w:val="single" w:color="auto" w:sz="4" w:space="0"/>
              <w:bottom w:val="single" w:color="auto" w:sz="4" w:space="0"/>
              <w:right w:val="single" w:color="auto" w:sz="4" w:space="0"/>
            </w:tcBorders>
            <w:vAlign w:val="center"/>
          </w:tcPr>
          <w:p w14:paraId="65638B2A">
            <w:pPr>
              <w:snapToGrid w:val="0"/>
              <w:ind w:left="0" w:leftChars="0" w:right="0" w:rightChars="0" w:firstLine="0" w:firstLineChars="0"/>
              <w:jc w:val="center"/>
              <w:rPr>
                <w:rFonts w:hint="eastAsia" w:asciiTheme="majorEastAsia" w:hAnsiTheme="majorEastAsia" w:eastAsiaTheme="majorEastAsia" w:cstheme="majorEastAsia"/>
                <w:lang w:eastAsia="zh-CN"/>
              </w:rPr>
            </w:pPr>
            <w:r>
              <w:rPr>
                <w:rFonts w:hint="eastAsia" w:asciiTheme="majorEastAsia" w:hAnsiTheme="majorEastAsia" w:eastAsiaTheme="majorEastAsia" w:cstheme="majorEastAsia"/>
                <w:lang w:val="en-US" w:eastAsia="zh-CN"/>
              </w:rPr>
              <w:t>3</w:t>
            </w:r>
          </w:p>
        </w:tc>
        <w:tc>
          <w:tcPr>
            <w:tcW w:w="1296" w:type="dxa"/>
            <w:tcBorders>
              <w:top w:val="single" w:color="auto" w:sz="4" w:space="0"/>
              <w:left w:val="single" w:color="auto" w:sz="4" w:space="0"/>
              <w:bottom w:val="single" w:color="auto" w:sz="4" w:space="0"/>
              <w:right w:val="single" w:color="auto" w:sz="12" w:space="0"/>
            </w:tcBorders>
            <w:vAlign w:val="center"/>
          </w:tcPr>
          <w:p w14:paraId="577E4F98">
            <w:pPr>
              <w:snapToGrid w:val="0"/>
              <w:ind w:left="0" w:leftChars="0" w:right="0" w:rightChars="0" w:firstLine="0" w:firstLineChars="0"/>
              <w:jc w:val="center"/>
              <w:rPr>
                <w:rFonts w:hint="eastAsia" w:asciiTheme="majorEastAsia" w:hAnsiTheme="majorEastAsia" w:eastAsiaTheme="majorEastAsia" w:cstheme="majorEastAsia"/>
              </w:rPr>
            </w:pPr>
            <w:r>
              <w:rPr>
                <w:rFonts w:hint="eastAsia" w:asciiTheme="majorEastAsia" w:hAnsiTheme="majorEastAsia" w:eastAsiaTheme="majorEastAsia" w:cstheme="majorEastAsia"/>
              </w:rPr>
              <w:t>包含入户和改装费用</w:t>
            </w:r>
          </w:p>
        </w:tc>
      </w:tr>
      <w:tr w14:paraId="5FA1B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jc w:val="center"/>
        </w:trPr>
        <w:tc>
          <w:tcPr>
            <w:tcW w:w="2097" w:type="dxa"/>
            <w:gridSpan w:val="2"/>
            <w:tcBorders>
              <w:top w:val="single" w:color="auto" w:sz="4" w:space="0"/>
              <w:left w:val="single" w:color="auto" w:sz="12" w:space="0"/>
              <w:bottom w:val="single" w:color="auto" w:sz="12" w:space="0"/>
              <w:right w:val="single" w:color="auto" w:sz="4" w:space="0"/>
            </w:tcBorders>
            <w:vAlign w:val="center"/>
          </w:tcPr>
          <w:p w14:paraId="2B4F322A">
            <w:pPr>
              <w:snapToGrid w:val="0"/>
              <w:ind w:left="0" w:leftChars="0" w:right="0" w:rightChars="0" w:firstLine="0" w:firstLineChars="0"/>
              <w:jc w:val="center"/>
              <w:rPr>
                <w:rFonts w:hint="eastAsia" w:asciiTheme="majorEastAsia" w:hAnsiTheme="majorEastAsia" w:eastAsiaTheme="majorEastAsia" w:cstheme="majorEastAsia"/>
                <w:b/>
              </w:rPr>
            </w:pPr>
            <w:r>
              <w:rPr>
                <w:rFonts w:hint="eastAsia" w:asciiTheme="majorEastAsia" w:hAnsiTheme="majorEastAsia" w:eastAsiaTheme="majorEastAsia" w:cstheme="majorEastAsia"/>
                <w:b/>
                <w:lang w:val="en-US" w:eastAsia="zh-CN"/>
              </w:rPr>
              <w:t>小计</w:t>
            </w:r>
          </w:p>
        </w:tc>
        <w:tc>
          <w:tcPr>
            <w:tcW w:w="1238" w:type="dxa"/>
            <w:tcBorders>
              <w:top w:val="single" w:color="auto" w:sz="4" w:space="0"/>
              <w:left w:val="single" w:color="auto" w:sz="4" w:space="0"/>
              <w:bottom w:val="single" w:color="auto" w:sz="12" w:space="0"/>
              <w:right w:val="single" w:color="auto" w:sz="4" w:space="0"/>
            </w:tcBorders>
            <w:vAlign w:val="center"/>
          </w:tcPr>
          <w:p w14:paraId="5964AC49">
            <w:pPr>
              <w:snapToGrid w:val="0"/>
              <w:ind w:left="0" w:leftChars="0" w:right="0" w:rightChars="0" w:firstLine="0" w:firstLineChars="0"/>
              <w:jc w:val="center"/>
              <w:rPr>
                <w:rFonts w:hint="eastAsia" w:asciiTheme="majorEastAsia" w:hAnsiTheme="majorEastAsia" w:eastAsiaTheme="majorEastAsia" w:cstheme="majorEastAsia"/>
                <w:b/>
              </w:rPr>
            </w:pPr>
          </w:p>
        </w:tc>
        <w:tc>
          <w:tcPr>
            <w:tcW w:w="1174" w:type="dxa"/>
            <w:tcBorders>
              <w:top w:val="single" w:color="auto" w:sz="4" w:space="0"/>
              <w:left w:val="single" w:color="auto" w:sz="4" w:space="0"/>
              <w:bottom w:val="single" w:color="auto" w:sz="12" w:space="0"/>
              <w:right w:val="single" w:color="auto" w:sz="4" w:space="0"/>
            </w:tcBorders>
            <w:vAlign w:val="center"/>
          </w:tcPr>
          <w:p w14:paraId="7BA84CD4">
            <w:pPr>
              <w:snapToGrid w:val="0"/>
              <w:ind w:left="0" w:leftChars="0" w:right="0" w:rightChars="0" w:firstLine="0" w:firstLineChars="0"/>
              <w:jc w:val="center"/>
              <w:rPr>
                <w:rFonts w:hint="eastAsia" w:asciiTheme="majorEastAsia" w:hAnsiTheme="majorEastAsia" w:eastAsiaTheme="majorEastAsia" w:cstheme="majorEastAsia"/>
                <w:b/>
                <w:spacing w:val="-1"/>
                <w:sz w:val="24"/>
                <w:szCs w:val="24"/>
                <w:lang w:val="en-US" w:eastAsia="zh-CN"/>
              </w:rPr>
            </w:pPr>
          </w:p>
        </w:tc>
        <w:tc>
          <w:tcPr>
            <w:tcW w:w="1942" w:type="dxa"/>
            <w:tcBorders>
              <w:top w:val="single" w:color="auto" w:sz="4" w:space="0"/>
              <w:left w:val="single" w:color="auto" w:sz="4" w:space="0"/>
              <w:bottom w:val="single" w:color="auto" w:sz="12" w:space="0"/>
              <w:right w:val="single" w:color="auto" w:sz="4" w:space="0"/>
            </w:tcBorders>
            <w:vAlign w:val="center"/>
          </w:tcPr>
          <w:p w14:paraId="48450A5E">
            <w:pPr>
              <w:snapToGrid w:val="0"/>
              <w:ind w:left="0" w:leftChars="0" w:right="0" w:rightChars="0" w:firstLine="0" w:firstLineChars="0"/>
              <w:jc w:val="center"/>
              <w:rPr>
                <w:rFonts w:hint="eastAsia" w:asciiTheme="majorEastAsia" w:hAnsiTheme="majorEastAsia" w:eastAsiaTheme="majorEastAsia" w:cstheme="majorEastAsia"/>
                <w:b/>
              </w:rPr>
            </w:pPr>
          </w:p>
        </w:tc>
        <w:tc>
          <w:tcPr>
            <w:tcW w:w="1179" w:type="dxa"/>
            <w:tcBorders>
              <w:top w:val="single" w:color="auto" w:sz="4" w:space="0"/>
              <w:left w:val="single" w:color="auto" w:sz="4" w:space="0"/>
              <w:bottom w:val="single" w:color="auto" w:sz="12" w:space="0"/>
              <w:right w:val="single" w:color="auto" w:sz="4" w:space="0"/>
            </w:tcBorders>
            <w:vAlign w:val="center"/>
          </w:tcPr>
          <w:p w14:paraId="6321060F">
            <w:pPr>
              <w:snapToGrid w:val="0"/>
              <w:ind w:left="0" w:leftChars="0" w:right="0" w:rightChars="0" w:firstLine="0" w:firstLineChars="0"/>
              <w:jc w:val="center"/>
              <w:rPr>
                <w:rFonts w:hint="eastAsia" w:asciiTheme="majorEastAsia" w:hAnsiTheme="majorEastAsia" w:eastAsiaTheme="majorEastAsia" w:cstheme="majorEastAsia"/>
                <w:b/>
                <w:lang w:val="en-US" w:eastAsia="zh-CN"/>
              </w:rPr>
            </w:pPr>
          </w:p>
        </w:tc>
        <w:tc>
          <w:tcPr>
            <w:tcW w:w="1179" w:type="dxa"/>
            <w:tcBorders>
              <w:top w:val="single" w:color="auto" w:sz="4" w:space="0"/>
              <w:left w:val="single" w:color="auto" w:sz="4" w:space="0"/>
              <w:bottom w:val="single" w:color="auto" w:sz="12" w:space="0"/>
              <w:right w:val="single" w:color="auto" w:sz="4" w:space="0"/>
            </w:tcBorders>
            <w:vAlign w:val="center"/>
          </w:tcPr>
          <w:p w14:paraId="37A0445F">
            <w:pPr>
              <w:snapToGrid w:val="0"/>
              <w:ind w:left="0" w:leftChars="0" w:right="0" w:rightChars="0" w:firstLine="0" w:firstLineChars="0"/>
              <w:jc w:val="center"/>
              <w:rPr>
                <w:rFonts w:hint="eastAsia" w:asciiTheme="majorEastAsia" w:hAnsiTheme="majorEastAsia" w:eastAsiaTheme="majorEastAsia" w:cstheme="majorEastAsia"/>
                <w:b/>
              </w:rPr>
            </w:pPr>
            <w:r>
              <w:rPr>
                <w:rFonts w:hint="eastAsia" w:asciiTheme="majorEastAsia" w:hAnsiTheme="majorEastAsia" w:eastAsiaTheme="majorEastAsia" w:cstheme="majorEastAsia"/>
                <w:b/>
                <w:lang w:val="en-US" w:eastAsia="zh-CN"/>
              </w:rPr>
              <w:t>5</w:t>
            </w:r>
          </w:p>
        </w:tc>
        <w:tc>
          <w:tcPr>
            <w:tcW w:w="1296" w:type="dxa"/>
            <w:tcBorders>
              <w:top w:val="single" w:color="auto" w:sz="4" w:space="0"/>
              <w:left w:val="single" w:color="auto" w:sz="4" w:space="0"/>
              <w:bottom w:val="single" w:color="auto" w:sz="12" w:space="0"/>
              <w:right w:val="single" w:color="auto" w:sz="12" w:space="0"/>
            </w:tcBorders>
            <w:vAlign w:val="center"/>
          </w:tcPr>
          <w:p w14:paraId="6A5A46AF">
            <w:pPr>
              <w:snapToGrid w:val="0"/>
              <w:ind w:left="0" w:leftChars="0" w:right="0" w:rightChars="0" w:firstLine="0" w:firstLineChars="0"/>
              <w:jc w:val="center"/>
              <w:rPr>
                <w:rFonts w:hint="eastAsia" w:asciiTheme="majorEastAsia" w:hAnsiTheme="majorEastAsia" w:eastAsiaTheme="majorEastAsia" w:cstheme="majorEastAsia"/>
                <w:b/>
              </w:rPr>
            </w:pPr>
          </w:p>
        </w:tc>
      </w:tr>
    </w:tbl>
    <w:p w14:paraId="75F4A971">
      <w:pPr>
        <w:pStyle w:val="14"/>
        <w:numPr>
          <w:ilvl w:val="0"/>
          <w:numId w:val="0"/>
        </w:numPr>
        <w:spacing w:line="480" w:lineRule="auto"/>
        <w:rPr>
          <w:rFonts w:hint="eastAsia" w:asciiTheme="majorEastAsia" w:hAnsiTheme="majorEastAsia" w:eastAsiaTheme="majorEastAsia" w:cstheme="majorEastAsia"/>
          <w:b/>
          <w:bCs/>
          <w:color w:val="000000" w:themeColor="text1"/>
          <w:sz w:val="24"/>
          <w:szCs w:val="24"/>
          <w14:textFill>
            <w14:solidFill>
              <w14:schemeClr w14:val="tx1"/>
            </w14:solidFill>
          </w14:textFill>
        </w:rPr>
      </w:pPr>
    </w:p>
    <w:p w14:paraId="3317A063">
      <w:pPr>
        <w:pStyle w:val="14"/>
        <w:numPr>
          <w:ilvl w:val="0"/>
          <w:numId w:val="4"/>
        </w:numPr>
        <w:spacing w:line="500" w:lineRule="exact"/>
        <w:ind w:firstLine="0" w:firstLineChars="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color w:val="000000" w:themeColor="text1"/>
          <w:sz w:val="24"/>
          <w:szCs w:val="24"/>
          <w14:textFill>
            <w14:solidFill>
              <w14:schemeClr w14:val="tx1"/>
            </w14:solidFill>
          </w14:textFill>
        </w:rPr>
        <w:t>技术参数</w:t>
      </w:r>
      <w:r>
        <w:rPr>
          <w:rFonts w:hint="eastAsia" w:asciiTheme="majorEastAsia" w:hAnsiTheme="majorEastAsia" w:eastAsiaTheme="majorEastAsia" w:cstheme="majorEastAsia"/>
          <w:b/>
          <w:bCs/>
          <w:sz w:val="24"/>
          <w:szCs w:val="24"/>
          <w:lang w:val="en-US" w:eastAsia="zh-CN"/>
        </w:rPr>
        <w:br w:type="textWrapping"/>
      </w:r>
    </w:p>
    <w:tbl>
      <w:tblPr>
        <w:tblStyle w:val="11"/>
        <w:tblW w:w="10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40"/>
      </w:tblGrid>
      <w:tr w14:paraId="2C73C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0040" w:type="dxa"/>
            <w:tcBorders>
              <w:top w:val="single" w:color="auto" w:sz="12" w:space="0"/>
              <w:left w:val="single" w:color="auto" w:sz="12" w:space="0"/>
              <w:bottom w:val="single" w:color="auto" w:sz="4" w:space="0"/>
              <w:right w:val="single" w:color="auto" w:sz="12" w:space="0"/>
            </w:tcBorders>
          </w:tcPr>
          <w:p w14:paraId="183824E5">
            <w:pPr>
              <w:snapToGrid w:val="0"/>
              <w:jc w:val="center"/>
              <w:rPr>
                <w:rFonts w:hint="eastAsia" w:asciiTheme="majorEastAsia" w:hAnsiTheme="majorEastAsia" w:eastAsiaTheme="majorEastAsia" w:cstheme="majorEastAsia"/>
                <w:highlight w:val="none"/>
                <w:vertAlign w:val="baseline"/>
                <w:lang w:val="en-US" w:eastAsia="zh-CN"/>
              </w:rPr>
            </w:pPr>
            <w:r>
              <w:rPr>
                <w:rFonts w:hint="eastAsia" w:asciiTheme="majorEastAsia" w:hAnsiTheme="majorEastAsia" w:eastAsiaTheme="majorEastAsia" w:cstheme="majorEastAsia"/>
                <w:b/>
                <w:bCs/>
                <w:sz w:val="24"/>
                <w:szCs w:val="32"/>
                <w:highlight w:val="none"/>
                <w:vertAlign w:val="baseline"/>
                <w:lang w:val="en-US" w:eastAsia="zh-CN"/>
              </w:rPr>
              <w:t>车辆技术参数表</w:t>
            </w:r>
          </w:p>
        </w:tc>
      </w:tr>
      <w:tr w14:paraId="3447E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0040" w:type="dxa"/>
            <w:tcBorders>
              <w:top w:val="single" w:color="auto" w:sz="4" w:space="0"/>
              <w:left w:val="single" w:color="auto" w:sz="12" w:space="0"/>
              <w:bottom w:val="single" w:color="auto" w:sz="4" w:space="0"/>
              <w:right w:val="single" w:color="auto" w:sz="12" w:space="0"/>
            </w:tcBorders>
          </w:tcPr>
          <w:p w14:paraId="2B95E57E">
            <w:pPr>
              <w:snapToGrid w:val="0"/>
              <w:rPr>
                <w:rFonts w:hint="eastAsia" w:asciiTheme="majorEastAsia" w:hAnsiTheme="majorEastAsia" w:eastAsiaTheme="majorEastAsia" w:cstheme="majorEastAsia"/>
                <w:b/>
                <w:sz w:val="21"/>
                <w:highlight w:val="none"/>
              </w:rPr>
            </w:pPr>
            <w:r>
              <w:rPr>
                <w:rFonts w:hint="eastAsia" w:asciiTheme="majorEastAsia" w:hAnsiTheme="majorEastAsia" w:eastAsiaTheme="majorEastAsia" w:cstheme="majorEastAsia"/>
                <w:b/>
                <w:sz w:val="21"/>
                <w:highlight w:val="none"/>
              </w:rPr>
              <w:t>一、</w:t>
            </w:r>
            <w:r>
              <w:rPr>
                <w:rFonts w:hint="eastAsia" w:asciiTheme="majorEastAsia" w:hAnsiTheme="majorEastAsia" w:eastAsiaTheme="majorEastAsia" w:cstheme="majorEastAsia"/>
                <w:b/>
                <w:sz w:val="21"/>
                <w:highlight w:val="none"/>
                <w:lang w:eastAsia="zh-CN"/>
              </w:rPr>
              <w:t>冷藏运输车（</w:t>
            </w:r>
            <w:r>
              <w:rPr>
                <w:rFonts w:hint="eastAsia" w:asciiTheme="majorEastAsia" w:hAnsiTheme="majorEastAsia" w:eastAsiaTheme="majorEastAsia" w:cstheme="majorEastAsia"/>
                <w:b/>
                <w:sz w:val="21"/>
                <w:highlight w:val="none"/>
                <w:lang w:val="en-US" w:eastAsia="zh-CN"/>
              </w:rPr>
              <w:t>蓝牌</w:t>
            </w:r>
            <w:r>
              <w:rPr>
                <w:rFonts w:hint="eastAsia" w:asciiTheme="majorEastAsia" w:hAnsiTheme="majorEastAsia" w:eastAsiaTheme="majorEastAsia" w:cstheme="majorEastAsia"/>
                <w:b/>
                <w:sz w:val="21"/>
                <w:highlight w:val="none"/>
                <w:lang w:eastAsia="zh-CN"/>
              </w:rPr>
              <w:t>）</w:t>
            </w:r>
            <w:r>
              <w:rPr>
                <w:rFonts w:hint="eastAsia" w:asciiTheme="majorEastAsia" w:hAnsiTheme="majorEastAsia" w:eastAsiaTheme="majorEastAsia" w:cstheme="majorEastAsia"/>
                <w:b/>
                <w:sz w:val="21"/>
                <w:highlight w:val="none"/>
              </w:rPr>
              <w:t>：</w:t>
            </w:r>
          </w:p>
        </w:tc>
      </w:tr>
      <w:tr w14:paraId="22C1D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10040" w:type="dxa"/>
            <w:tcBorders>
              <w:top w:val="single" w:color="auto" w:sz="4" w:space="0"/>
              <w:left w:val="single" w:color="auto" w:sz="12" w:space="0"/>
              <w:bottom w:val="single" w:color="auto" w:sz="4" w:space="0"/>
              <w:right w:val="single" w:color="auto" w:sz="12" w:space="0"/>
            </w:tcBorders>
          </w:tcPr>
          <w:p w14:paraId="169BF1B6">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（一）冷藏车体：</w:t>
            </w:r>
          </w:p>
          <w:p w14:paraId="6224D48A">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1、车型：符合《QC/T450保温车、冷藏车技术条件》，能够正常上牌、年审。</w:t>
            </w:r>
          </w:p>
          <w:p w14:paraId="0720F9C5">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2、▲排量（ml）：≥</w:t>
            </w:r>
            <w:r>
              <w:rPr>
                <w:rFonts w:hint="eastAsia" w:asciiTheme="majorEastAsia" w:hAnsiTheme="majorEastAsia" w:eastAsiaTheme="majorEastAsia" w:cstheme="majorEastAsia"/>
                <w:sz w:val="21"/>
                <w:highlight w:val="none"/>
                <w:lang w:val="en-US" w:eastAsia="zh-CN"/>
              </w:rPr>
              <w:t>2780</w:t>
            </w:r>
            <w:r>
              <w:rPr>
                <w:rFonts w:hint="eastAsia" w:asciiTheme="majorEastAsia" w:hAnsiTheme="majorEastAsia" w:eastAsiaTheme="majorEastAsia" w:cstheme="majorEastAsia"/>
                <w:sz w:val="21"/>
                <w:highlight w:val="none"/>
              </w:rPr>
              <w:t>。</w:t>
            </w:r>
          </w:p>
          <w:p w14:paraId="4B6FAC6C">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3、▲发动机类型：柴油发动机。</w:t>
            </w:r>
          </w:p>
          <w:p w14:paraId="5D199728">
            <w:pPr>
              <w:snapToGrid w:val="0"/>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sz w:val="21"/>
                <w:highlight w:val="none"/>
              </w:rPr>
              <w:t>4、▲整车外型尺寸(mm)(长×宽×高)：</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sz w:val="21"/>
                <w:highlight w:val="none"/>
              </w:rPr>
              <w:t>5995mm×2</w:t>
            </w:r>
            <w:r>
              <w:rPr>
                <w:rFonts w:hint="eastAsia" w:asciiTheme="majorEastAsia" w:hAnsiTheme="majorEastAsia" w:eastAsiaTheme="majorEastAsia" w:cstheme="majorEastAsia"/>
                <w:color w:val="auto"/>
                <w:sz w:val="21"/>
                <w:highlight w:val="none"/>
                <w:lang w:val="en-US" w:eastAsia="zh-CN"/>
              </w:rPr>
              <w:t>260</w:t>
            </w:r>
            <w:r>
              <w:rPr>
                <w:rFonts w:hint="eastAsia" w:asciiTheme="majorEastAsia" w:hAnsiTheme="majorEastAsia" w:eastAsiaTheme="majorEastAsia" w:cstheme="majorEastAsia"/>
                <w:color w:val="auto"/>
                <w:sz w:val="21"/>
                <w:highlight w:val="none"/>
              </w:rPr>
              <w:t>mm×3</w:t>
            </w:r>
            <w:r>
              <w:rPr>
                <w:rFonts w:hint="eastAsia" w:asciiTheme="majorEastAsia" w:hAnsiTheme="majorEastAsia" w:eastAsiaTheme="majorEastAsia" w:cstheme="majorEastAsia"/>
                <w:color w:val="auto"/>
                <w:sz w:val="21"/>
                <w:highlight w:val="none"/>
                <w:lang w:val="en-US" w:eastAsia="zh-CN"/>
              </w:rPr>
              <w:t>53</w:t>
            </w:r>
            <w:r>
              <w:rPr>
                <w:rFonts w:hint="eastAsia" w:asciiTheme="majorEastAsia" w:hAnsiTheme="majorEastAsia" w:eastAsiaTheme="majorEastAsia" w:cstheme="majorEastAsia"/>
                <w:color w:val="auto"/>
                <w:sz w:val="21"/>
                <w:highlight w:val="none"/>
              </w:rPr>
              <w:t>0mm。</w:t>
            </w:r>
          </w:p>
          <w:p w14:paraId="469006DB">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5、总质量（kg）：≥</w:t>
            </w:r>
            <w:r>
              <w:rPr>
                <w:rFonts w:hint="eastAsia" w:asciiTheme="majorEastAsia" w:hAnsiTheme="majorEastAsia" w:eastAsiaTheme="majorEastAsia" w:cstheme="majorEastAsia"/>
                <w:sz w:val="21"/>
                <w:highlight w:val="none"/>
                <w:lang w:val="en-US" w:eastAsia="zh-CN"/>
              </w:rPr>
              <w:t>4495</w:t>
            </w:r>
            <w:r>
              <w:rPr>
                <w:rFonts w:hint="eastAsia" w:asciiTheme="majorEastAsia" w:hAnsiTheme="majorEastAsia" w:eastAsiaTheme="majorEastAsia" w:cstheme="majorEastAsia"/>
                <w:sz w:val="21"/>
                <w:highlight w:val="none"/>
              </w:rPr>
              <w:t>。</w:t>
            </w:r>
          </w:p>
          <w:p w14:paraId="323AB2C3">
            <w:pPr>
              <w:snapToGrid w:val="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6、整备质量</w:t>
            </w:r>
            <w:r>
              <w:rPr>
                <w:rFonts w:hint="eastAsia" w:asciiTheme="majorEastAsia" w:hAnsiTheme="majorEastAsia" w:eastAsiaTheme="majorEastAsia" w:cstheme="majorEastAsia"/>
                <w:sz w:val="21"/>
                <w:highlight w:val="none"/>
              </w:rPr>
              <w:t>（kg）：≥</w:t>
            </w:r>
            <w:r>
              <w:rPr>
                <w:rFonts w:hint="eastAsia" w:asciiTheme="majorEastAsia" w:hAnsiTheme="majorEastAsia" w:eastAsiaTheme="majorEastAsia" w:cstheme="majorEastAsia"/>
                <w:sz w:val="21"/>
                <w:highlight w:val="none"/>
                <w:lang w:val="en-US" w:eastAsia="zh-CN"/>
              </w:rPr>
              <w:t>3200</w:t>
            </w:r>
          </w:p>
          <w:p w14:paraId="4B475C51">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val="en-US" w:eastAsia="zh-CN"/>
              </w:rPr>
              <w:t>7</w:t>
            </w:r>
            <w:r>
              <w:rPr>
                <w:rFonts w:hint="eastAsia" w:asciiTheme="majorEastAsia" w:hAnsiTheme="majorEastAsia" w:eastAsiaTheme="majorEastAsia" w:cstheme="majorEastAsia"/>
                <w:sz w:val="21"/>
                <w:highlight w:val="none"/>
              </w:rPr>
              <w:t>、▲额定载质量（kg）：≥</w:t>
            </w:r>
            <w:r>
              <w:rPr>
                <w:rFonts w:hint="eastAsia" w:asciiTheme="majorEastAsia" w:hAnsiTheme="majorEastAsia" w:eastAsiaTheme="majorEastAsia" w:cstheme="majorEastAsia"/>
                <w:sz w:val="21"/>
                <w:highlight w:val="none"/>
                <w:lang w:val="en-US" w:eastAsia="zh-CN"/>
              </w:rPr>
              <w:t>11</w:t>
            </w:r>
            <w:r>
              <w:rPr>
                <w:rFonts w:hint="eastAsia" w:asciiTheme="majorEastAsia" w:hAnsiTheme="majorEastAsia" w:eastAsiaTheme="majorEastAsia" w:cstheme="majorEastAsia"/>
                <w:sz w:val="21"/>
                <w:highlight w:val="none"/>
              </w:rPr>
              <w:t>00。</w:t>
            </w:r>
          </w:p>
          <w:p w14:paraId="057D0987">
            <w:pPr>
              <w:snapToGrid w:val="0"/>
              <w:rPr>
                <w:rFonts w:hint="eastAsia" w:asciiTheme="majorEastAsia" w:hAnsiTheme="majorEastAsia" w:eastAsiaTheme="majorEastAsia" w:cstheme="majorEastAsia"/>
                <w:sz w:val="21"/>
                <w:highlight w:val="none"/>
                <w:lang w:val="en-US"/>
              </w:rPr>
            </w:pPr>
            <w:r>
              <w:rPr>
                <w:rFonts w:hint="eastAsia" w:asciiTheme="majorEastAsia" w:hAnsiTheme="majorEastAsia" w:eastAsiaTheme="majorEastAsia" w:cstheme="majorEastAsia"/>
                <w:sz w:val="21"/>
                <w:highlight w:val="none"/>
                <w:lang w:val="en-US" w:eastAsia="zh-CN"/>
              </w:rPr>
              <w:t>8、油箱容积（L）:≥ 150</w:t>
            </w:r>
          </w:p>
          <w:p w14:paraId="6F43C4DA">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9</w:t>
            </w:r>
            <w:r>
              <w:rPr>
                <w:rFonts w:hint="eastAsia" w:asciiTheme="majorEastAsia" w:hAnsiTheme="majorEastAsia" w:eastAsiaTheme="majorEastAsia" w:cstheme="majorEastAsia"/>
                <w:sz w:val="21"/>
                <w:highlight w:val="none"/>
              </w:rPr>
              <w:t>、底盘：采用冷藏车专用底盘；</w:t>
            </w:r>
          </w:p>
          <w:p w14:paraId="6C5B929D">
            <w:pPr>
              <w:snapToGrid w:val="0"/>
              <w:rPr>
                <w:rFonts w:hint="eastAsia" w:asciiTheme="majorEastAsia" w:hAnsiTheme="majorEastAsia" w:eastAsiaTheme="majorEastAsia" w:cstheme="majorEastAsia"/>
                <w:highlight w:val="none"/>
                <w:lang w:eastAsia="zh-CN"/>
              </w:rPr>
            </w:pPr>
            <w:r>
              <w:rPr>
                <w:rFonts w:hint="eastAsia" w:asciiTheme="majorEastAsia" w:hAnsiTheme="majorEastAsia" w:eastAsiaTheme="majorEastAsia" w:cstheme="majorEastAsia"/>
                <w:sz w:val="21"/>
                <w:highlight w:val="none"/>
                <w:lang w:val="en-US" w:eastAsia="zh-CN"/>
              </w:rPr>
              <w:t>10</w:t>
            </w:r>
            <w:r>
              <w:rPr>
                <w:rFonts w:hint="eastAsia" w:asciiTheme="majorEastAsia" w:hAnsiTheme="majorEastAsia" w:eastAsiaTheme="majorEastAsia" w:cstheme="majorEastAsia"/>
                <w:sz w:val="21"/>
                <w:highlight w:val="none"/>
              </w:rPr>
              <w:t>、▲功率（kw）：≥1</w:t>
            </w:r>
            <w:r>
              <w:rPr>
                <w:rFonts w:hint="eastAsia" w:asciiTheme="majorEastAsia" w:hAnsiTheme="majorEastAsia" w:eastAsiaTheme="majorEastAsia" w:cstheme="majorEastAsia"/>
                <w:sz w:val="21"/>
                <w:highlight w:val="none"/>
                <w:lang w:val="en-US" w:eastAsia="zh-CN"/>
              </w:rPr>
              <w:t>1</w:t>
            </w:r>
            <w:r>
              <w:rPr>
                <w:rFonts w:hint="eastAsia" w:asciiTheme="majorEastAsia" w:hAnsiTheme="majorEastAsia" w:eastAsiaTheme="majorEastAsia" w:cstheme="majorEastAsia"/>
                <w:sz w:val="21"/>
                <w:highlight w:val="none"/>
              </w:rPr>
              <w:t>5</w:t>
            </w:r>
            <w:r>
              <w:rPr>
                <w:rFonts w:hint="eastAsia" w:asciiTheme="majorEastAsia" w:hAnsiTheme="majorEastAsia" w:eastAsiaTheme="majorEastAsia" w:cstheme="majorEastAsia"/>
                <w:sz w:val="21"/>
                <w:highlight w:val="none"/>
                <w:lang w:eastAsia="zh-CN"/>
              </w:rPr>
              <w:t>；</w:t>
            </w:r>
          </w:p>
          <w:p w14:paraId="354FE873">
            <w:pPr>
              <w:pStyle w:val="18"/>
              <w:widowControl w:val="0"/>
              <w:snapToGrid w:val="0"/>
              <w:jc w:val="both"/>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11</w:t>
            </w:r>
            <w:r>
              <w:rPr>
                <w:rFonts w:hint="eastAsia" w:asciiTheme="majorEastAsia" w:hAnsiTheme="majorEastAsia" w:eastAsiaTheme="majorEastAsia" w:cstheme="majorEastAsia"/>
                <w:sz w:val="21"/>
                <w:highlight w:val="none"/>
              </w:rPr>
              <w:t>、▲轴距(mm)：≥</w:t>
            </w:r>
            <w:r>
              <w:rPr>
                <w:rFonts w:hint="eastAsia" w:asciiTheme="majorEastAsia" w:hAnsiTheme="majorEastAsia" w:eastAsiaTheme="majorEastAsia" w:cstheme="majorEastAsia"/>
                <w:sz w:val="21"/>
                <w:highlight w:val="none"/>
                <w:lang w:val="en-US" w:eastAsia="zh-CN"/>
              </w:rPr>
              <w:t>3360</w:t>
            </w:r>
          </w:p>
          <w:p w14:paraId="719B6BBB">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2</w:t>
            </w:r>
            <w:r>
              <w:rPr>
                <w:rFonts w:hint="eastAsia" w:asciiTheme="majorEastAsia" w:hAnsiTheme="majorEastAsia" w:eastAsiaTheme="majorEastAsia" w:cstheme="majorEastAsia"/>
                <w:sz w:val="21"/>
                <w:highlight w:val="none"/>
              </w:rPr>
              <w:t>、▲排放标准：GB17691-2018国VI。</w:t>
            </w:r>
          </w:p>
          <w:p w14:paraId="39D5A2B6">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3</w:t>
            </w:r>
            <w:r>
              <w:rPr>
                <w:rFonts w:hint="eastAsia" w:asciiTheme="majorEastAsia" w:hAnsiTheme="majorEastAsia" w:eastAsiaTheme="majorEastAsia" w:cstheme="majorEastAsia"/>
                <w:sz w:val="21"/>
                <w:highlight w:val="none"/>
              </w:rPr>
              <w:t>、▲驾驶室准乘人数：3人。</w:t>
            </w:r>
          </w:p>
          <w:p w14:paraId="3352EF28">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4</w:t>
            </w:r>
            <w:r>
              <w:rPr>
                <w:rFonts w:hint="eastAsia" w:asciiTheme="majorEastAsia" w:hAnsiTheme="majorEastAsia" w:eastAsiaTheme="majorEastAsia" w:cstheme="majorEastAsia"/>
                <w:sz w:val="21"/>
                <w:highlight w:val="none"/>
              </w:rPr>
              <w:t>、▲驾驶室配有</w:t>
            </w:r>
            <w:r>
              <w:rPr>
                <w:rFonts w:hint="eastAsia" w:asciiTheme="majorEastAsia" w:hAnsiTheme="majorEastAsia" w:eastAsiaTheme="majorEastAsia" w:cstheme="majorEastAsia"/>
                <w:sz w:val="21"/>
                <w:highlight w:val="none"/>
                <w:lang w:val="en-US" w:eastAsia="zh-CN"/>
              </w:rPr>
              <w:t>原厂</w:t>
            </w:r>
            <w:r>
              <w:rPr>
                <w:rFonts w:hint="eastAsia" w:asciiTheme="majorEastAsia" w:hAnsiTheme="majorEastAsia" w:eastAsiaTheme="majorEastAsia" w:cstheme="majorEastAsia"/>
                <w:sz w:val="21"/>
                <w:highlight w:val="none"/>
              </w:rPr>
              <w:t>空调、</w:t>
            </w:r>
            <w:r>
              <w:rPr>
                <w:rFonts w:hint="eastAsia" w:asciiTheme="majorEastAsia" w:hAnsiTheme="majorEastAsia" w:eastAsiaTheme="majorEastAsia" w:cstheme="majorEastAsia"/>
                <w:sz w:val="21"/>
                <w:szCs w:val="21"/>
                <w:highlight w:val="none"/>
              </w:rPr>
              <w:t>动力转向、方向助力、多功能四向调节方向盘</w:t>
            </w:r>
            <w:r>
              <w:rPr>
                <w:rFonts w:hint="eastAsia" w:asciiTheme="majorEastAsia" w:hAnsiTheme="majorEastAsia" w:eastAsiaTheme="majorEastAsia" w:cstheme="majorEastAsia"/>
                <w:sz w:val="21"/>
                <w:highlight w:val="none"/>
              </w:rPr>
              <w:t>。车门按采购人要求喷字。</w:t>
            </w:r>
          </w:p>
          <w:p w14:paraId="2FED40F1">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5</w:t>
            </w:r>
            <w:r>
              <w:rPr>
                <w:rFonts w:hint="eastAsia" w:asciiTheme="majorEastAsia" w:hAnsiTheme="majorEastAsia" w:eastAsiaTheme="majorEastAsia" w:cstheme="majorEastAsia"/>
                <w:sz w:val="21"/>
                <w:highlight w:val="none"/>
              </w:rPr>
              <w:t>、▲最高车速(km/h)：≤10</w:t>
            </w:r>
            <w:r>
              <w:rPr>
                <w:rFonts w:hint="eastAsia" w:asciiTheme="majorEastAsia" w:hAnsiTheme="majorEastAsia" w:eastAsiaTheme="majorEastAsia" w:cstheme="majorEastAsia"/>
                <w:sz w:val="21"/>
                <w:highlight w:val="none"/>
                <w:lang w:val="en-US" w:eastAsia="zh-CN"/>
              </w:rPr>
              <w:t>5</w:t>
            </w:r>
            <w:r>
              <w:rPr>
                <w:rFonts w:hint="eastAsia" w:asciiTheme="majorEastAsia" w:hAnsiTheme="majorEastAsia" w:eastAsiaTheme="majorEastAsia" w:cstheme="majorEastAsia"/>
                <w:sz w:val="21"/>
                <w:highlight w:val="none"/>
              </w:rPr>
              <w:t>。</w:t>
            </w:r>
          </w:p>
          <w:p w14:paraId="0A56BA03">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6</w:t>
            </w:r>
            <w:r>
              <w:rPr>
                <w:rFonts w:hint="eastAsia" w:asciiTheme="majorEastAsia" w:hAnsiTheme="majorEastAsia" w:eastAsiaTheme="majorEastAsia" w:cstheme="majorEastAsia"/>
                <w:sz w:val="21"/>
                <w:highlight w:val="none"/>
              </w:rPr>
              <w:t>、轮胎：≥7. 00R16LT 8PR。</w:t>
            </w:r>
          </w:p>
          <w:p w14:paraId="5A61F87B">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val="en-US" w:eastAsia="zh-CN"/>
              </w:rPr>
              <w:t>17、</w:t>
            </w:r>
            <w:r>
              <w:rPr>
                <w:rFonts w:hint="eastAsia" w:asciiTheme="majorEastAsia" w:hAnsiTheme="majorEastAsia" w:eastAsiaTheme="majorEastAsia" w:cstheme="majorEastAsia"/>
                <w:sz w:val="21"/>
                <w:highlight w:val="none"/>
              </w:rPr>
              <w:t>行车记录仪：每台车配一套行车记录仪与倒车影像设备；</w:t>
            </w:r>
          </w:p>
          <w:p w14:paraId="5BECAFCD">
            <w:pPr>
              <w:snapToGrid w:val="0"/>
              <w:rPr>
                <w:rFonts w:hint="eastAsia" w:asciiTheme="majorEastAsia" w:hAnsiTheme="majorEastAsia" w:eastAsiaTheme="majorEastAsia" w:cstheme="majorEastAsia"/>
                <w:sz w:val="21"/>
                <w:highlight w:val="none"/>
              </w:rPr>
            </w:pPr>
            <w:bookmarkStart w:id="0" w:name="_GoBack"/>
            <w:bookmarkEnd w:id="0"/>
          </w:p>
          <w:p w14:paraId="4686C0BA">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（二）冷藏厢体：</w:t>
            </w:r>
          </w:p>
          <w:p w14:paraId="1E491AA7">
            <w:pPr>
              <w:snapToGrid w:val="0"/>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sz w:val="21"/>
                <w:highlight w:val="none"/>
              </w:rPr>
              <w:t>1、▲厢体内尺寸（长×宽×高）（mm）：</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4085*2100*2300</w:t>
            </w:r>
          </w:p>
          <w:p w14:paraId="19B325C4">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2、内容积：</w:t>
            </w:r>
            <w:r>
              <w:rPr>
                <w:rFonts w:hint="eastAsia" w:asciiTheme="majorEastAsia" w:hAnsiTheme="majorEastAsia" w:eastAsiaTheme="majorEastAsia" w:cstheme="majorEastAsia"/>
                <w:sz w:val="21"/>
                <w:highlight w:val="none"/>
                <w:lang w:val="en-US" w:eastAsia="zh-CN"/>
              </w:rPr>
              <w:t>14</w:t>
            </w:r>
            <w:r>
              <w:rPr>
                <w:rFonts w:hint="eastAsia" w:asciiTheme="majorEastAsia" w:hAnsiTheme="majorEastAsia" w:eastAsiaTheme="majorEastAsia" w:cstheme="majorEastAsia"/>
                <w:sz w:val="21"/>
                <w:highlight w:val="none"/>
              </w:rPr>
              <w:t>立方米≤内容积≤</w:t>
            </w:r>
            <w:r>
              <w:rPr>
                <w:rFonts w:hint="eastAsia" w:asciiTheme="majorEastAsia" w:hAnsiTheme="majorEastAsia" w:eastAsiaTheme="majorEastAsia" w:cstheme="majorEastAsia"/>
                <w:sz w:val="21"/>
                <w:highlight w:val="none"/>
                <w:lang w:val="en-US" w:eastAsia="zh-CN"/>
              </w:rPr>
              <w:t>24</w:t>
            </w:r>
            <w:r>
              <w:rPr>
                <w:rFonts w:hint="eastAsia" w:asciiTheme="majorEastAsia" w:hAnsiTheme="majorEastAsia" w:eastAsiaTheme="majorEastAsia" w:cstheme="majorEastAsia"/>
                <w:sz w:val="21"/>
                <w:highlight w:val="none"/>
              </w:rPr>
              <w:t>立方米。</w:t>
            </w:r>
          </w:p>
          <w:p w14:paraId="3589171A">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3、厢体总传热系数：不大于0.22平方K。</w:t>
            </w:r>
          </w:p>
          <w:p w14:paraId="549DE21D">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4、厢体漏气倍数：不大于1.0H-1</w:t>
            </w:r>
          </w:p>
          <w:p w14:paraId="6A671AA1">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5、车厢结构配置：</w:t>
            </w:r>
          </w:p>
          <w:p w14:paraId="51BEC78E">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（1）厢体外：</w:t>
            </w:r>
          </w:p>
          <w:p w14:paraId="3B090612">
            <w:pPr>
              <w:numPr>
                <w:ilvl w:val="0"/>
                <w:numId w:val="5"/>
              </w:numPr>
              <w:snapToGrid w:val="0"/>
              <w:ind w:left="0" w:leftChars="0" w:firstLine="420" w:firstLineChars="20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厢体工艺结构及配置厢体结构：厢体外观设计为国内最先进的多功能加厚铝合金型材包边结构，四周角位采用铝合金型材包边；后门框总成采用304不锈钢材料折弯焊接收到结构，并用抽芯铆钉均列的固定到厢板上，固定牢靠，强度高，耐磨，耐腐蚀；配不小于27mm（锁杆直径）的不锈钢大门锁五金件，后门及侧门均采用三元乙丙纯橡胶四道密封爪密封条密封，有良好的气密性、防水性；</w:t>
            </w:r>
          </w:p>
          <w:p w14:paraId="790E3AF2">
            <w:pPr>
              <w:numPr>
                <w:ilvl w:val="0"/>
                <w:numId w:val="5"/>
              </w:numPr>
              <w:snapToGrid w:val="0"/>
              <w:ind w:left="0" w:leftChars="0" w:firstLine="420" w:firstLineChars="20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板保温材料选用高密度聚氨酯保温材料：内外蒙皮为不小于2.0mm的玻璃钢专用隔热材料，厢板采用高强度粘合剂，正压成型</w:t>
            </w:r>
            <w:r>
              <w:rPr>
                <w:rFonts w:hint="eastAsia" w:asciiTheme="majorEastAsia" w:hAnsiTheme="majorEastAsia" w:eastAsiaTheme="majorEastAsia" w:cstheme="majorEastAsia"/>
                <w:sz w:val="21"/>
                <w:highlight w:val="none"/>
                <w:lang w:val="en-US" w:eastAsia="zh-CN"/>
              </w:rPr>
              <w:t>，内蒙皮采用不锈钢封边，厢板厚度为不小于80mm，有良好的稳定保温性、隔热性、耐腐蚀性及耐久性，外观光滑、平整、洁净、美观，长期使用不褪色、不变色；</w:t>
            </w:r>
          </w:p>
          <w:p w14:paraId="3125FDE8">
            <w:pPr>
              <w:numPr>
                <w:ilvl w:val="0"/>
                <w:numId w:val="0"/>
              </w:numPr>
              <w:snapToGrid w:val="0"/>
              <w:ind w:left="0" w:leftChars="0" w:firstLine="420" w:firstLineChars="20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3、人性化设置：后门门框处焊接加装不少于1个拉手，方便作业人员上下车，车厢后门两边加装防撞胶块，胶块可以有效保护车辆行驶在路上的安全性的同时，也防止司机在任何时候倒车的过程中由于失准或观察不仔细造成碰撞，有效保护厢体;采用斜边式门框，有效减小开关门阻力;副梁与车架大梁间垫有不小于20mm的后的内嵌钢丝胶垫，防止车架大梁与副梁钢性连接导致磨损，消除汽车运动过程中车架大梁与副梁相互运动产生的异响。</w:t>
            </w:r>
          </w:p>
          <w:p w14:paraId="3EDF5257">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（2）车厢内：</w:t>
            </w:r>
          </w:p>
          <w:p w14:paraId="20D05297">
            <w:pPr>
              <w:snapToGrid w:val="0"/>
              <w:ind w:firstLine="42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厢体内安装材质304#食品级不锈钢花纹防滑地板，四周起不锈钢裙边到顶，预开排水孔</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厢内</w:t>
            </w:r>
            <w:r>
              <w:rPr>
                <w:rFonts w:hint="eastAsia" w:asciiTheme="majorEastAsia" w:hAnsiTheme="majorEastAsia" w:eastAsiaTheme="majorEastAsia" w:cstheme="majorEastAsia"/>
                <w:sz w:val="21"/>
                <w:highlight w:val="none"/>
                <w:lang w:val="en-US" w:eastAsia="zh-CN"/>
              </w:rPr>
              <w:t>安装不少于</w:t>
            </w:r>
            <w:r>
              <w:rPr>
                <w:rFonts w:hint="eastAsia" w:asciiTheme="majorEastAsia" w:hAnsiTheme="majorEastAsia" w:eastAsiaTheme="majorEastAsia" w:cstheme="majorEastAsia"/>
                <w:sz w:val="21"/>
                <w:highlight w:val="none"/>
              </w:rPr>
              <w:t xml:space="preserve"> 2个LED 照明灯节能照明灯和</w:t>
            </w:r>
            <w:r>
              <w:rPr>
                <w:rFonts w:hint="eastAsia" w:asciiTheme="majorEastAsia" w:hAnsiTheme="majorEastAsia" w:eastAsiaTheme="majorEastAsia" w:cstheme="majorEastAsia"/>
                <w:sz w:val="21"/>
                <w:highlight w:val="none"/>
                <w:lang w:val="en-US" w:eastAsia="zh-CN"/>
              </w:rPr>
              <w:t>一</w:t>
            </w:r>
            <w:r>
              <w:rPr>
                <w:rFonts w:hint="eastAsia" w:asciiTheme="majorEastAsia" w:hAnsiTheme="majorEastAsia" w:eastAsiaTheme="majorEastAsia" w:cstheme="majorEastAsia"/>
                <w:sz w:val="21"/>
                <w:highlight w:val="none"/>
              </w:rPr>
              <w:t>个控制开关</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侧门：车厢配一扇标配右侧门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肉挂导轨：三条不锈钢导轨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导轨配固定插销、钩链，插销、钩链采用不锈钢材质制作</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用于对接屠宰场输送线装卸货物、承载货物使用；厢体副梁采用外置槽钢骨架结构，副梁与厢体横梁高强度钢焊接，副梁与车架采用U型螺栓连接紧固，结构强度高，承裁能力强，不易变形；厢内有照明、报警、温度记录系统探头和固定装置</w:t>
            </w:r>
            <w:r>
              <w:rPr>
                <w:rFonts w:hint="eastAsia" w:asciiTheme="majorEastAsia" w:hAnsiTheme="majorEastAsia" w:eastAsiaTheme="majorEastAsia" w:cstheme="majorEastAsia"/>
                <w:sz w:val="21"/>
                <w:highlight w:val="none"/>
                <w:lang w:val="en-US" w:eastAsia="zh-CN"/>
              </w:rPr>
              <w:t>,</w:t>
            </w:r>
            <w:r>
              <w:rPr>
                <w:rFonts w:hint="eastAsia" w:asciiTheme="majorEastAsia" w:hAnsiTheme="majorEastAsia" w:eastAsiaTheme="majorEastAsia" w:cstheme="majorEastAsia"/>
                <w:sz w:val="21"/>
                <w:highlight w:val="none"/>
              </w:rPr>
              <w:t>温度控制系统均安装于驾驶室；</w:t>
            </w:r>
          </w:p>
          <w:p w14:paraId="3D9871CD">
            <w:pPr>
              <w:numPr>
                <w:ilvl w:val="0"/>
                <w:numId w:val="6"/>
              </w:numPr>
              <w:snapToGrid w:val="0"/>
              <w:ind w:firstLine="42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车厢要求</w:t>
            </w:r>
          </w:p>
          <w:p w14:paraId="09FCC0C7">
            <w:pPr>
              <w:numPr>
                <w:ilvl w:val="0"/>
                <w:numId w:val="7"/>
              </w:num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▲肉挂导轨：三条不锈钢导轨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导轨配固定插销、钩链，插销、钩链采用不锈钢材质制作</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用于对接屠宰场输送线装卸货物、承载货物使用</w:t>
            </w:r>
          </w:p>
          <w:p w14:paraId="4032E304">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lang w:val="en-US" w:eastAsia="zh-CN"/>
              </w:rPr>
              <w:t>2</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厢内有照明、报警、温度记录系统探头和固定装置</w:t>
            </w:r>
            <w:r>
              <w:rPr>
                <w:rFonts w:hint="eastAsia" w:asciiTheme="majorEastAsia" w:hAnsiTheme="majorEastAsia" w:eastAsiaTheme="majorEastAsia" w:cstheme="majorEastAsia"/>
                <w:sz w:val="21"/>
                <w:highlight w:val="none"/>
                <w:lang w:val="en-US" w:eastAsia="zh-CN"/>
              </w:rPr>
              <w:t>,</w:t>
            </w:r>
            <w:r>
              <w:rPr>
                <w:rFonts w:hint="eastAsia" w:asciiTheme="majorEastAsia" w:hAnsiTheme="majorEastAsia" w:eastAsiaTheme="majorEastAsia" w:cstheme="majorEastAsia"/>
                <w:sz w:val="21"/>
                <w:highlight w:val="none"/>
              </w:rPr>
              <w:t>温度控制系统均安装于驾驶室；</w:t>
            </w:r>
          </w:p>
          <w:p w14:paraId="4BFA5FA0">
            <w:pPr>
              <w:numPr>
                <w:ilvl w:val="0"/>
                <w:numId w:val="0"/>
              </w:numPr>
              <w:snapToGrid w:val="0"/>
              <w:rPr>
                <w:rFonts w:hint="eastAsia" w:asciiTheme="majorEastAsia" w:hAnsiTheme="majorEastAsia" w:eastAsiaTheme="majorEastAsia" w:cstheme="majorEastAsia"/>
                <w:sz w:val="21"/>
                <w:highlight w:val="none"/>
                <w:lang w:val="en-US" w:eastAsia="zh-CN"/>
              </w:rPr>
            </w:pPr>
          </w:p>
          <w:p w14:paraId="4B1533C4">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（三）冷藏厢制冷机组：</w:t>
            </w:r>
          </w:p>
          <w:p w14:paraId="6257CB55">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▲1、肉挂冷藏车专用机组，带热气除霜系统，温度驾驶室显示。</w:t>
            </w:r>
          </w:p>
          <w:p w14:paraId="29E4A7A3">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2、制冷剂：R404A环保型，充装时完全按照工艺流程，保压，测漏。</w:t>
            </w:r>
          </w:p>
          <w:p w14:paraId="24C69854">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3、制冷量：环境35℃/厢内-18℃可调。</w:t>
            </w:r>
          </w:p>
          <w:p w14:paraId="18FB25D2">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4、温度显示装置：液晶数字显示存档温度，安装驾驶室内，显示冷藏室温度。</w:t>
            </w:r>
          </w:p>
          <w:p w14:paraId="0FD829D4">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5、温度记录仪器：可以持续准确记录厢内温度情况，当温度变化时，带远程监控功能，并且能够准确打印相应温度。</w:t>
            </w:r>
          </w:p>
          <w:p w14:paraId="60558AF5">
            <w:pPr>
              <w:snapToGrid w:val="0"/>
              <w:rPr>
                <w:rFonts w:hint="eastAsia" w:asciiTheme="majorEastAsia" w:hAnsiTheme="majorEastAsia" w:eastAsiaTheme="majorEastAsia" w:cstheme="majorEastAsia"/>
                <w:highlight w:val="none"/>
                <w:vertAlign w:val="baseline"/>
              </w:rPr>
            </w:pPr>
            <w:r>
              <w:rPr>
                <w:rFonts w:hint="eastAsia" w:asciiTheme="majorEastAsia" w:hAnsiTheme="majorEastAsia" w:eastAsiaTheme="majorEastAsia" w:cstheme="majorEastAsia"/>
                <w:sz w:val="21"/>
                <w:highlight w:val="none"/>
              </w:rPr>
              <w:t>6、使用温度：环境温度35℃，厢内2℃～8℃和-18℃。</w:t>
            </w:r>
          </w:p>
        </w:tc>
      </w:tr>
      <w:tr w14:paraId="76CAE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jc w:val="center"/>
        </w:trPr>
        <w:tc>
          <w:tcPr>
            <w:tcW w:w="10040" w:type="dxa"/>
            <w:tcBorders>
              <w:top w:val="single" w:color="auto" w:sz="4" w:space="0"/>
              <w:left w:val="single" w:color="auto" w:sz="12" w:space="0"/>
              <w:bottom w:val="single" w:color="auto" w:sz="4" w:space="0"/>
              <w:right w:val="single" w:color="auto" w:sz="12" w:space="0"/>
            </w:tcBorders>
          </w:tcPr>
          <w:p w14:paraId="31DA9FA6">
            <w:pPr>
              <w:snapToGrid w:val="0"/>
              <w:rPr>
                <w:rFonts w:hint="eastAsia" w:asciiTheme="majorEastAsia" w:hAnsiTheme="majorEastAsia" w:eastAsiaTheme="majorEastAsia" w:cstheme="majorEastAsia"/>
                <w:highlight w:val="none"/>
                <w:vertAlign w:val="baseline"/>
              </w:rPr>
            </w:pPr>
            <w:r>
              <w:rPr>
                <w:rFonts w:hint="eastAsia" w:asciiTheme="majorEastAsia" w:hAnsiTheme="majorEastAsia" w:eastAsiaTheme="majorEastAsia" w:cstheme="majorEastAsia"/>
                <w:b/>
                <w:sz w:val="21"/>
                <w:highlight w:val="none"/>
                <w:lang w:val="en-US" w:eastAsia="zh-CN"/>
              </w:rPr>
              <w:t>二</w:t>
            </w:r>
            <w:r>
              <w:rPr>
                <w:rFonts w:hint="eastAsia" w:asciiTheme="majorEastAsia" w:hAnsiTheme="majorEastAsia" w:eastAsiaTheme="majorEastAsia" w:cstheme="majorEastAsia"/>
                <w:b/>
                <w:sz w:val="21"/>
                <w:highlight w:val="none"/>
              </w:rPr>
              <w:t>、</w:t>
            </w:r>
            <w:r>
              <w:rPr>
                <w:rFonts w:hint="eastAsia" w:asciiTheme="majorEastAsia" w:hAnsiTheme="majorEastAsia" w:eastAsiaTheme="majorEastAsia" w:cstheme="majorEastAsia"/>
                <w:b/>
                <w:sz w:val="21"/>
                <w:highlight w:val="none"/>
                <w:lang w:eastAsia="zh-CN"/>
              </w:rPr>
              <w:t>冷藏运输车（</w:t>
            </w:r>
            <w:r>
              <w:rPr>
                <w:rFonts w:hint="eastAsia" w:asciiTheme="majorEastAsia" w:hAnsiTheme="majorEastAsia" w:eastAsiaTheme="majorEastAsia" w:cstheme="majorEastAsia"/>
                <w:b/>
                <w:sz w:val="21"/>
                <w:highlight w:val="none"/>
                <w:lang w:val="en-US" w:eastAsia="zh-CN"/>
              </w:rPr>
              <w:t>黄牌</w:t>
            </w:r>
            <w:r>
              <w:rPr>
                <w:rFonts w:hint="eastAsia" w:asciiTheme="majorEastAsia" w:hAnsiTheme="majorEastAsia" w:eastAsiaTheme="majorEastAsia" w:cstheme="majorEastAsia"/>
                <w:b/>
                <w:sz w:val="21"/>
                <w:highlight w:val="none"/>
                <w:lang w:eastAsia="zh-CN"/>
              </w:rPr>
              <w:t>）</w:t>
            </w:r>
            <w:r>
              <w:rPr>
                <w:rFonts w:hint="eastAsia" w:asciiTheme="majorEastAsia" w:hAnsiTheme="majorEastAsia" w:eastAsiaTheme="majorEastAsia" w:cstheme="majorEastAsia"/>
                <w:b/>
                <w:sz w:val="21"/>
                <w:highlight w:val="none"/>
              </w:rPr>
              <w:t>：</w:t>
            </w:r>
          </w:p>
        </w:tc>
      </w:tr>
      <w:tr w14:paraId="66F8C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040" w:type="dxa"/>
            <w:tcBorders>
              <w:top w:val="single" w:color="auto" w:sz="4" w:space="0"/>
              <w:left w:val="single" w:color="auto" w:sz="12" w:space="0"/>
              <w:bottom w:val="single" w:color="auto" w:sz="4" w:space="0"/>
              <w:right w:val="single" w:color="auto" w:sz="12" w:space="0"/>
            </w:tcBorders>
          </w:tcPr>
          <w:p w14:paraId="76871F90">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（一）冷藏车体：</w:t>
            </w:r>
          </w:p>
          <w:p w14:paraId="1E8CC7D6">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1、车型：符合《QC/T450保温车、冷藏车技术条件》，能够正常上牌、年审。</w:t>
            </w:r>
          </w:p>
          <w:p w14:paraId="65132DB1">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2、▲排量（ml）：≥</w:t>
            </w:r>
            <w:r>
              <w:rPr>
                <w:rFonts w:hint="eastAsia" w:asciiTheme="majorEastAsia" w:hAnsiTheme="majorEastAsia" w:eastAsiaTheme="majorEastAsia" w:cstheme="majorEastAsia"/>
                <w:sz w:val="21"/>
                <w:highlight w:val="none"/>
                <w:lang w:val="en-US" w:eastAsia="zh-CN"/>
              </w:rPr>
              <w:t>3800</w:t>
            </w:r>
            <w:r>
              <w:rPr>
                <w:rFonts w:hint="eastAsia" w:asciiTheme="majorEastAsia" w:hAnsiTheme="majorEastAsia" w:eastAsiaTheme="majorEastAsia" w:cstheme="majorEastAsia"/>
                <w:sz w:val="21"/>
                <w:highlight w:val="none"/>
              </w:rPr>
              <w:t>。</w:t>
            </w:r>
          </w:p>
          <w:p w14:paraId="42E3641D">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3、▲发动机类型：柴油发动机。</w:t>
            </w:r>
          </w:p>
          <w:p w14:paraId="77E00D16">
            <w:pPr>
              <w:snapToGrid w:val="0"/>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sz w:val="21"/>
                <w:highlight w:val="none"/>
              </w:rPr>
              <w:t>4、▲整车外型尺寸(mm)(长×宽×高)：</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7445</w:t>
            </w:r>
            <w:r>
              <w:rPr>
                <w:rFonts w:hint="eastAsia" w:asciiTheme="majorEastAsia" w:hAnsiTheme="majorEastAsia" w:eastAsiaTheme="majorEastAsia" w:cstheme="majorEastAsia"/>
                <w:color w:val="auto"/>
                <w:sz w:val="21"/>
                <w:highlight w:val="none"/>
              </w:rPr>
              <w:t>mm</w:t>
            </w:r>
            <w:r>
              <w:rPr>
                <w:rFonts w:hint="eastAsia" w:asciiTheme="majorEastAsia" w:hAnsiTheme="majorEastAsia" w:eastAsiaTheme="majorEastAsia" w:cstheme="majorEastAsia"/>
                <w:color w:val="auto"/>
                <w:highlight w:val="none"/>
                <w:lang w:val="en-US" w:eastAsia="zh-CN"/>
              </w:rPr>
              <w:t>*2600</w:t>
            </w:r>
            <w:r>
              <w:rPr>
                <w:rFonts w:hint="eastAsia" w:asciiTheme="majorEastAsia" w:hAnsiTheme="majorEastAsia" w:eastAsiaTheme="majorEastAsia" w:cstheme="majorEastAsia"/>
                <w:color w:val="auto"/>
                <w:sz w:val="21"/>
                <w:highlight w:val="none"/>
              </w:rPr>
              <w:t>mm</w:t>
            </w:r>
            <w:r>
              <w:rPr>
                <w:rFonts w:hint="eastAsia" w:asciiTheme="majorEastAsia" w:hAnsiTheme="majorEastAsia" w:eastAsiaTheme="majorEastAsia" w:cstheme="majorEastAsia"/>
                <w:color w:val="auto"/>
                <w:highlight w:val="none"/>
                <w:lang w:val="en-US" w:eastAsia="zh-CN"/>
              </w:rPr>
              <w:t>*3685</w:t>
            </w:r>
            <w:r>
              <w:rPr>
                <w:rFonts w:hint="eastAsia" w:asciiTheme="majorEastAsia" w:hAnsiTheme="majorEastAsia" w:eastAsiaTheme="majorEastAsia" w:cstheme="majorEastAsia"/>
                <w:color w:val="auto"/>
                <w:sz w:val="21"/>
                <w:highlight w:val="none"/>
              </w:rPr>
              <w:t>mm。</w:t>
            </w:r>
            <w:r>
              <w:rPr>
                <w:rFonts w:hint="eastAsia" w:asciiTheme="majorEastAsia" w:hAnsiTheme="majorEastAsia" w:eastAsiaTheme="majorEastAsia" w:cstheme="majorEastAsia"/>
                <w:i w:val="0"/>
                <w:iCs w:val="0"/>
                <w:caps w:val="0"/>
                <w:color w:val="auto"/>
                <w:spacing w:val="0"/>
                <w:sz w:val="27"/>
                <w:szCs w:val="27"/>
                <w:highlight w:val="none"/>
              </w:rPr>
              <w:t> </w:t>
            </w:r>
          </w:p>
          <w:p w14:paraId="6D1C4E87">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5、总质量（kg）：≥</w:t>
            </w:r>
            <w:r>
              <w:rPr>
                <w:rFonts w:hint="eastAsia" w:asciiTheme="majorEastAsia" w:hAnsiTheme="majorEastAsia" w:eastAsiaTheme="majorEastAsia" w:cstheme="majorEastAsia"/>
                <w:highlight w:val="none"/>
                <w:lang w:val="en-US" w:eastAsia="zh-CN"/>
              </w:rPr>
              <w:t>11920</w:t>
            </w:r>
            <w:r>
              <w:rPr>
                <w:rFonts w:hint="eastAsia" w:asciiTheme="majorEastAsia" w:hAnsiTheme="majorEastAsia" w:eastAsiaTheme="majorEastAsia" w:cstheme="majorEastAsia"/>
                <w:sz w:val="21"/>
                <w:highlight w:val="none"/>
              </w:rPr>
              <w:t>。</w:t>
            </w:r>
          </w:p>
          <w:p w14:paraId="4836BF5E">
            <w:pPr>
              <w:snapToGrid w:val="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6、整备质量</w:t>
            </w:r>
            <w:r>
              <w:rPr>
                <w:rFonts w:hint="eastAsia" w:asciiTheme="majorEastAsia" w:hAnsiTheme="majorEastAsia" w:eastAsiaTheme="majorEastAsia" w:cstheme="majorEastAsia"/>
                <w:sz w:val="21"/>
                <w:highlight w:val="none"/>
              </w:rPr>
              <w:t>（kg）：≥</w:t>
            </w:r>
            <w:r>
              <w:rPr>
                <w:rFonts w:hint="eastAsia" w:asciiTheme="majorEastAsia" w:hAnsiTheme="majorEastAsia" w:eastAsiaTheme="majorEastAsia" w:cstheme="majorEastAsia"/>
                <w:highlight w:val="none"/>
                <w:lang w:val="en-US" w:eastAsia="zh-CN"/>
              </w:rPr>
              <w:t>4800</w:t>
            </w:r>
          </w:p>
          <w:p w14:paraId="2F3FFBFB">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6、▲额定载质量（kg）：≥6925 。</w:t>
            </w:r>
          </w:p>
          <w:p w14:paraId="17163C20">
            <w:pPr>
              <w:snapToGrid w:val="0"/>
              <w:rPr>
                <w:rFonts w:hint="eastAsia" w:asciiTheme="majorEastAsia" w:hAnsiTheme="majorEastAsia" w:eastAsiaTheme="majorEastAsia" w:cstheme="majorEastAsia"/>
                <w:sz w:val="21"/>
                <w:highlight w:val="none"/>
                <w:lang w:val="en-US"/>
              </w:rPr>
            </w:pPr>
            <w:r>
              <w:rPr>
                <w:rFonts w:hint="eastAsia" w:asciiTheme="majorEastAsia" w:hAnsiTheme="majorEastAsia" w:eastAsiaTheme="majorEastAsia" w:cstheme="majorEastAsia"/>
                <w:sz w:val="21"/>
                <w:highlight w:val="none"/>
                <w:lang w:val="en-US" w:eastAsia="zh-CN"/>
              </w:rPr>
              <w:t>7、油箱容积（L）:≥ 200</w:t>
            </w:r>
          </w:p>
          <w:p w14:paraId="45267295">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8</w:t>
            </w:r>
            <w:r>
              <w:rPr>
                <w:rFonts w:hint="eastAsia" w:asciiTheme="majorEastAsia" w:hAnsiTheme="majorEastAsia" w:eastAsiaTheme="majorEastAsia" w:cstheme="majorEastAsia"/>
                <w:sz w:val="21"/>
                <w:highlight w:val="none"/>
              </w:rPr>
              <w:t>、底盘：采用冷藏车专用底盘；</w:t>
            </w:r>
          </w:p>
          <w:p w14:paraId="24437B1D">
            <w:pPr>
              <w:snapToGrid w:val="0"/>
              <w:rPr>
                <w:rFonts w:hint="eastAsia" w:asciiTheme="majorEastAsia" w:hAnsiTheme="majorEastAsia" w:eastAsiaTheme="majorEastAsia" w:cstheme="majorEastAsia"/>
                <w:highlight w:val="none"/>
                <w:lang w:eastAsia="zh-CN"/>
              </w:rPr>
            </w:pPr>
            <w:r>
              <w:rPr>
                <w:rFonts w:hint="eastAsia" w:asciiTheme="majorEastAsia" w:hAnsiTheme="majorEastAsia" w:eastAsiaTheme="majorEastAsia" w:cstheme="majorEastAsia"/>
                <w:sz w:val="21"/>
                <w:highlight w:val="none"/>
                <w:lang w:val="en-US" w:eastAsia="zh-CN"/>
              </w:rPr>
              <w:t>9</w:t>
            </w:r>
            <w:r>
              <w:rPr>
                <w:rFonts w:hint="eastAsia" w:asciiTheme="majorEastAsia" w:hAnsiTheme="majorEastAsia" w:eastAsiaTheme="majorEastAsia" w:cstheme="majorEastAsia"/>
                <w:sz w:val="21"/>
                <w:highlight w:val="none"/>
              </w:rPr>
              <w:t>、▲功率（kw）：≥1</w:t>
            </w:r>
            <w:r>
              <w:rPr>
                <w:rFonts w:hint="eastAsia" w:asciiTheme="majorEastAsia" w:hAnsiTheme="majorEastAsia" w:eastAsiaTheme="majorEastAsia" w:cstheme="majorEastAsia"/>
                <w:sz w:val="21"/>
                <w:highlight w:val="none"/>
                <w:lang w:val="en-US" w:eastAsia="zh-CN"/>
              </w:rPr>
              <w:t>25</w:t>
            </w:r>
            <w:r>
              <w:rPr>
                <w:rFonts w:hint="eastAsia" w:asciiTheme="majorEastAsia" w:hAnsiTheme="majorEastAsia" w:eastAsiaTheme="majorEastAsia" w:cstheme="majorEastAsia"/>
                <w:sz w:val="21"/>
                <w:highlight w:val="none"/>
                <w:lang w:eastAsia="zh-CN"/>
              </w:rPr>
              <w:t>；</w:t>
            </w:r>
          </w:p>
          <w:p w14:paraId="45F88F17">
            <w:pPr>
              <w:pStyle w:val="18"/>
              <w:widowControl w:val="0"/>
              <w:snapToGrid w:val="0"/>
              <w:jc w:val="both"/>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10</w:t>
            </w:r>
            <w:r>
              <w:rPr>
                <w:rFonts w:hint="eastAsia" w:asciiTheme="majorEastAsia" w:hAnsiTheme="majorEastAsia" w:eastAsiaTheme="majorEastAsia" w:cstheme="majorEastAsia"/>
                <w:sz w:val="21"/>
                <w:highlight w:val="none"/>
              </w:rPr>
              <w:t>、▲轴距(mm)：≥</w:t>
            </w:r>
            <w:r>
              <w:rPr>
                <w:rFonts w:hint="eastAsia" w:asciiTheme="majorEastAsia" w:hAnsiTheme="majorEastAsia" w:eastAsiaTheme="majorEastAsia" w:cstheme="majorEastAsia"/>
                <w:highlight w:val="none"/>
                <w:lang w:val="en-US" w:eastAsia="zh-CN"/>
              </w:rPr>
              <w:t>4200</w:t>
            </w:r>
          </w:p>
          <w:p w14:paraId="0F7DB49F">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1</w:t>
            </w:r>
            <w:r>
              <w:rPr>
                <w:rFonts w:hint="eastAsia" w:asciiTheme="majorEastAsia" w:hAnsiTheme="majorEastAsia" w:eastAsiaTheme="majorEastAsia" w:cstheme="majorEastAsia"/>
                <w:sz w:val="21"/>
                <w:highlight w:val="none"/>
              </w:rPr>
              <w:t>、▲排放标准：GB17691-2018国VI</w:t>
            </w:r>
            <w:r>
              <w:rPr>
                <w:rFonts w:hint="eastAsia" w:asciiTheme="majorEastAsia" w:hAnsiTheme="majorEastAsia" w:eastAsiaTheme="majorEastAsia" w:cstheme="majorEastAsia"/>
                <w:sz w:val="21"/>
                <w:highlight w:val="none"/>
                <w:lang w:val="en-US" w:eastAsia="zh-CN"/>
              </w:rPr>
              <w:t xml:space="preserve"> </w:t>
            </w:r>
            <w:r>
              <w:rPr>
                <w:rFonts w:hint="eastAsia" w:asciiTheme="majorEastAsia" w:hAnsiTheme="majorEastAsia" w:eastAsiaTheme="majorEastAsia" w:cstheme="majorEastAsia"/>
                <w:sz w:val="21"/>
                <w:highlight w:val="none"/>
              </w:rPr>
              <w:t>。</w:t>
            </w:r>
          </w:p>
          <w:p w14:paraId="78F6601D">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2</w:t>
            </w:r>
            <w:r>
              <w:rPr>
                <w:rFonts w:hint="eastAsia" w:asciiTheme="majorEastAsia" w:hAnsiTheme="majorEastAsia" w:eastAsiaTheme="majorEastAsia" w:cstheme="majorEastAsia"/>
                <w:sz w:val="21"/>
                <w:highlight w:val="none"/>
              </w:rPr>
              <w:t>、▲驾驶室准乘人数：3人。</w:t>
            </w:r>
          </w:p>
          <w:p w14:paraId="590CCF77">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w:t>
            </w:r>
            <w:r>
              <w:rPr>
                <w:rFonts w:hint="eastAsia" w:asciiTheme="majorEastAsia" w:hAnsiTheme="majorEastAsia" w:eastAsiaTheme="majorEastAsia" w:cstheme="majorEastAsia"/>
                <w:sz w:val="21"/>
                <w:highlight w:val="none"/>
                <w:lang w:val="en-US" w:eastAsia="zh-CN"/>
              </w:rPr>
              <w:t>3</w:t>
            </w:r>
            <w:r>
              <w:rPr>
                <w:rFonts w:hint="eastAsia" w:asciiTheme="majorEastAsia" w:hAnsiTheme="majorEastAsia" w:eastAsiaTheme="majorEastAsia" w:cstheme="majorEastAsia"/>
                <w:sz w:val="21"/>
                <w:highlight w:val="none"/>
              </w:rPr>
              <w:t>、▲驾驶室配有</w:t>
            </w:r>
            <w:r>
              <w:rPr>
                <w:rFonts w:hint="eastAsia" w:asciiTheme="majorEastAsia" w:hAnsiTheme="majorEastAsia" w:eastAsiaTheme="majorEastAsia" w:cstheme="majorEastAsia"/>
                <w:sz w:val="21"/>
                <w:highlight w:val="none"/>
                <w:lang w:val="en-US" w:eastAsia="zh-CN"/>
              </w:rPr>
              <w:t>原厂</w:t>
            </w:r>
            <w:r>
              <w:rPr>
                <w:rFonts w:hint="eastAsia" w:asciiTheme="majorEastAsia" w:hAnsiTheme="majorEastAsia" w:eastAsiaTheme="majorEastAsia" w:cstheme="majorEastAsia"/>
                <w:sz w:val="21"/>
                <w:highlight w:val="none"/>
              </w:rPr>
              <w:t>空调、</w:t>
            </w:r>
            <w:r>
              <w:rPr>
                <w:rFonts w:hint="eastAsia" w:asciiTheme="majorEastAsia" w:hAnsiTheme="majorEastAsia" w:eastAsiaTheme="majorEastAsia" w:cstheme="majorEastAsia"/>
                <w:sz w:val="21"/>
                <w:szCs w:val="21"/>
                <w:highlight w:val="none"/>
              </w:rPr>
              <w:t>动力转向、方向助力、多功能四向调节方向盘</w:t>
            </w:r>
            <w:r>
              <w:rPr>
                <w:rFonts w:hint="eastAsia" w:asciiTheme="majorEastAsia" w:hAnsiTheme="majorEastAsia" w:eastAsiaTheme="majorEastAsia" w:cstheme="majorEastAsia"/>
                <w:sz w:val="21"/>
                <w:highlight w:val="none"/>
              </w:rPr>
              <w:t>。车门按采购人要求喷字。</w:t>
            </w:r>
          </w:p>
          <w:p w14:paraId="473F6902">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13、▲最高车速(km/h)：≤1</w:t>
            </w:r>
            <w:r>
              <w:rPr>
                <w:rFonts w:hint="eastAsia" w:asciiTheme="majorEastAsia" w:hAnsiTheme="majorEastAsia" w:eastAsiaTheme="majorEastAsia" w:cstheme="majorEastAsia"/>
                <w:sz w:val="21"/>
                <w:highlight w:val="none"/>
                <w:lang w:val="en-US" w:eastAsia="zh-CN"/>
              </w:rPr>
              <w:t>10</w:t>
            </w:r>
            <w:r>
              <w:rPr>
                <w:rFonts w:hint="eastAsia" w:asciiTheme="majorEastAsia" w:hAnsiTheme="majorEastAsia" w:eastAsiaTheme="majorEastAsia" w:cstheme="majorEastAsia"/>
                <w:sz w:val="21"/>
                <w:highlight w:val="none"/>
              </w:rPr>
              <w:t>。</w:t>
            </w:r>
          </w:p>
          <w:p w14:paraId="72C5E479">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14、轮胎：≥</w:t>
            </w:r>
            <w:r>
              <w:rPr>
                <w:rFonts w:hint="eastAsia" w:asciiTheme="majorEastAsia" w:hAnsiTheme="majorEastAsia" w:eastAsiaTheme="majorEastAsia" w:cstheme="majorEastAsia"/>
                <w:highlight w:val="none"/>
                <w:lang w:val="en-US" w:eastAsia="zh-CN"/>
              </w:rPr>
              <w:t>9.5R17.5 16PR</w:t>
            </w:r>
            <w:r>
              <w:rPr>
                <w:rFonts w:hint="eastAsia" w:asciiTheme="majorEastAsia" w:hAnsiTheme="majorEastAsia" w:eastAsiaTheme="majorEastAsia" w:cstheme="majorEastAsia"/>
                <w:sz w:val="21"/>
                <w:highlight w:val="none"/>
              </w:rPr>
              <w:t>。</w:t>
            </w:r>
          </w:p>
          <w:p w14:paraId="464FE95E">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val="en-US" w:eastAsia="zh-CN"/>
              </w:rPr>
              <w:t>15、</w:t>
            </w:r>
            <w:r>
              <w:rPr>
                <w:rFonts w:hint="eastAsia" w:asciiTheme="majorEastAsia" w:hAnsiTheme="majorEastAsia" w:eastAsiaTheme="majorEastAsia" w:cstheme="majorEastAsia"/>
                <w:sz w:val="21"/>
                <w:highlight w:val="none"/>
              </w:rPr>
              <w:t>行车记录仪：每台车配一套行车记录仪与倒车影像设备；</w:t>
            </w:r>
          </w:p>
          <w:p w14:paraId="4B51DF1E">
            <w:pPr>
              <w:snapToGrid w:val="0"/>
              <w:rPr>
                <w:rFonts w:hint="eastAsia" w:asciiTheme="majorEastAsia" w:hAnsiTheme="majorEastAsia" w:eastAsiaTheme="majorEastAsia" w:cstheme="majorEastAsia"/>
                <w:sz w:val="21"/>
                <w:highlight w:val="none"/>
              </w:rPr>
            </w:pPr>
          </w:p>
          <w:p w14:paraId="1C6211FD">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（二）冷藏厢体：</w:t>
            </w:r>
          </w:p>
          <w:p w14:paraId="721B255C">
            <w:pPr>
              <w:snapToGrid w:val="0"/>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sz w:val="21"/>
                <w:highlight w:val="none"/>
              </w:rPr>
              <w:t>1、▲厢体内尺寸（长×宽×高）（mm）：</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5150*2450*2400</w:t>
            </w:r>
          </w:p>
          <w:p w14:paraId="7384F5A5">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2、内容积：</w:t>
            </w:r>
            <w:r>
              <w:rPr>
                <w:rFonts w:hint="eastAsia" w:asciiTheme="majorEastAsia" w:hAnsiTheme="majorEastAsia" w:eastAsiaTheme="majorEastAsia" w:cstheme="majorEastAsia"/>
                <w:sz w:val="21"/>
                <w:highlight w:val="none"/>
                <w:lang w:val="en-US" w:eastAsia="zh-CN"/>
              </w:rPr>
              <w:t>24</w:t>
            </w:r>
            <w:r>
              <w:rPr>
                <w:rFonts w:hint="eastAsia" w:asciiTheme="majorEastAsia" w:hAnsiTheme="majorEastAsia" w:eastAsiaTheme="majorEastAsia" w:cstheme="majorEastAsia"/>
                <w:sz w:val="21"/>
                <w:highlight w:val="none"/>
              </w:rPr>
              <w:t>立方米≤内容积≤</w:t>
            </w:r>
            <w:r>
              <w:rPr>
                <w:rFonts w:hint="eastAsia" w:asciiTheme="majorEastAsia" w:hAnsiTheme="majorEastAsia" w:eastAsiaTheme="majorEastAsia" w:cstheme="majorEastAsia"/>
                <w:sz w:val="21"/>
                <w:highlight w:val="none"/>
                <w:lang w:val="en-US" w:eastAsia="zh-CN"/>
              </w:rPr>
              <w:t>30</w:t>
            </w:r>
            <w:r>
              <w:rPr>
                <w:rFonts w:hint="eastAsia" w:asciiTheme="majorEastAsia" w:hAnsiTheme="majorEastAsia" w:eastAsiaTheme="majorEastAsia" w:cstheme="majorEastAsia"/>
                <w:sz w:val="21"/>
                <w:highlight w:val="none"/>
              </w:rPr>
              <w:t>立方米。</w:t>
            </w:r>
          </w:p>
          <w:p w14:paraId="76C7315F">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3、厢体总传热系数：不大于0.22平方K。</w:t>
            </w:r>
          </w:p>
          <w:p w14:paraId="690685B3">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4、厢体漏气倍数：不大于1.0H-1</w:t>
            </w:r>
          </w:p>
          <w:p w14:paraId="74082CDB">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5、车厢结构配置：</w:t>
            </w:r>
          </w:p>
          <w:p w14:paraId="62D38267">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（1）厢体外：</w:t>
            </w:r>
          </w:p>
          <w:p w14:paraId="1CC05E2C">
            <w:pPr>
              <w:numPr>
                <w:ilvl w:val="0"/>
                <w:numId w:val="5"/>
              </w:numPr>
              <w:snapToGrid w:val="0"/>
              <w:ind w:left="0" w:leftChars="0" w:firstLine="420" w:firstLineChars="20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厢体工艺结构及配置厢体结构：厢体外观设计为国内最先进的多功能加厚铝合金型材包边结构，四周角位采用铝合金型材包边；后门框总成采用304不锈钢材料折弯焊接结构，并用抽芯铆钉均列的固定到厢板上，固定牢靠，强度高，耐磨，耐腐蚀；配不小于27mm（锁杆直径）的不锈钢大门锁五金件，后门及侧门均采用三元乙丙纯橡胶四道密封爪密封条密封，有良好的气密性、防水性；</w:t>
            </w:r>
          </w:p>
          <w:p w14:paraId="0E04E9A4">
            <w:pPr>
              <w:numPr>
                <w:ilvl w:val="0"/>
                <w:numId w:val="5"/>
              </w:numPr>
              <w:snapToGrid w:val="0"/>
              <w:ind w:left="0" w:leftChars="0" w:firstLine="420" w:firstLineChars="20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板保温材料选用高密度聚氨酯保温材料：内外蒙皮为不小于2.0mm的玻璃钢专用隔热材料，厢板采用高强度粘合剂，正压成型</w:t>
            </w:r>
            <w:r>
              <w:rPr>
                <w:rFonts w:hint="eastAsia" w:asciiTheme="majorEastAsia" w:hAnsiTheme="majorEastAsia" w:eastAsiaTheme="majorEastAsia" w:cstheme="majorEastAsia"/>
                <w:sz w:val="21"/>
                <w:highlight w:val="none"/>
                <w:lang w:val="en-US" w:eastAsia="zh-CN"/>
              </w:rPr>
              <w:t>，内蒙皮采用不锈钢封边，厢板厚度为不小于80mm，有良好的稳定保温性、隔热性、耐腐蚀性及耐久性，外观光滑、平整、洁净、美观，长期使用不褪色、不变色；</w:t>
            </w:r>
          </w:p>
          <w:p w14:paraId="35AD9BF9">
            <w:pPr>
              <w:numPr>
                <w:ilvl w:val="0"/>
                <w:numId w:val="0"/>
              </w:numPr>
              <w:snapToGrid w:val="0"/>
              <w:ind w:left="0" w:leftChars="0" w:firstLine="420" w:firstLineChars="20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lang w:val="en-US" w:eastAsia="zh-CN"/>
              </w:rPr>
              <w:t>3、人性化设置：后门门框处焊接加装不少于1个拉手，方便作业人员上下车，车厢后门两边加装防撞胶块，胶块可以有效保护车辆行驶在路上的安全性的同时，也防止司机在任何时候倒车的过程中由于失准或观察不仔细造成碰撞，有效保护厢体;采用斜边式门框，有效减小开关门阻力;副梁与车架大梁间垫有不小于20mm的后的内嵌钢丝胶垫，防止车架大梁与副梁钢性连接导致磨损，消除汽车运动过程中车架大梁与副梁相互运动产生的异响。</w:t>
            </w:r>
          </w:p>
          <w:p w14:paraId="42F87159">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（2）车厢内：</w:t>
            </w:r>
          </w:p>
          <w:p w14:paraId="4C2C10B7">
            <w:pPr>
              <w:snapToGrid w:val="0"/>
              <w:ind w:firstLine="42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rPr>
              <w:t>厢体内安装材质304#食品级不锈钢花纹防滑地板，四周起不锈钢裙边到顶，预开排水孔</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厢内</w:t>
            </w:r>
            <w:r>
              <w:rPr>
                <w:rFonts w:hint="eastAsia" w:asciiTheme="majorEastAsia" w:hAnsiTheme="majorEastAsia" w:eastAsiaTheme="majorEastAsia" w:cstheme="majorEastAsia"/>
                <w:sz w:val="21"/>
                <w:highlight w:val="none"/>
                <w:lang w:val="en-US" w:eastAsia="zh-CN"/>
              </w:rPr>
              <w:t>安装不少于</w:t>
            </w:r>
            <w:r>
              <w:rPr>
                <w:rFonts w:hint="eastAsia" w:asciiTheme="majorEastAsia" w:hAnsiTheme="majorEastAsia" w:eastAsiaTheme="majorEastAsia" w:cstheme="majorEastAsia"/>
                <w:sz w:val="21"/>
                <w:highlight w:val="none"/>
              </w:rPr>
              <w:t xml:space="preserve"> 2个LED 照明灯节能照明灯和</w:t>
            </w:r>
            <w:r>
              <w:rPr>
                <w:rFonts w:hint="eastAsia" w:asciiTheme="majorEastAsia" w:hAnsiTheme="majorEastAsia" w:eastAsiaTheme="majorEastAsia" w:cstheme="majorEastAsia"/>
                <w:sz w:val="21"/>
                <w:highlight w:val="none"/>
                <w:lang w:val="en-US" w:eastAsia="zh-CN"/>
              </w:rPr>
              <w:t>一</w:t>
            </w:r>
            <w:r>
              <w:rPr>
                <w:rFonts w:hint="eastAsia" w:asciiTheme="majorEastAsia" w:hAnsiTheme="majorEastAsia" w:eastAsiaTheme="majorEastAsia" w:cstheme="majorEastAsia"/>
                <w:sz w:val="21"/>
                <w:highlight w:val="none"/>
              </w:rPr>
              <w:t>个控制开关</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侧门：车厢配一扇标配右侧门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肉挂导轨：三条不锈钢导轨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导轨配固定插销、钩链，插销、钩链采用不锈钢材质制作</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用于对接屠宰场输送线装卸货物、承载货物使用；厢体副梁采用外置槽钢骨架结构，副梁与厢体横梁高强度钢焊接，副梁与车架采用U型螺栓连接紧固，结构强度高，承裁能力强，不易变形；厢内有照明、报警、温度记录系统探头和固定装置</w:t>
            </w:r>
            <w:r>
              <w:rPr>
                <w:rFonts w:hint="eastAsia" w:asciiTheme="majorEastAsia" w:hAnsiTheme="majorEastAsia" w:eastAsiaTheme="majorEastAsia" w:cstheme="majorEastAsia"/>
                <w:sz w:val="21"/>
                <w:highlight w:val="none"/>
                <w:lang w:val="en-US" w:eastAsia="zh-CN"/>
              </w:rPr>
              <w:t>,</w:t>
            </w:r>
            <w:r>
              <w:rPr>
                <w:rFonts w:hint="eastAsia" w:asciiTheme="majorEastAsia" w:hAnsiTheme="majorEastAsia" w:eastAsiaTheme="majorEastAsia" w:cstheme="majorEastAsia"/>
                <w:sz w:val="21"/>
                <w:highlight w:val="none"/>
              </w:rPr>
              <w:t>温度控制系统均安装于驾驶室；</w:t>
            </w:r>
          </w:p>
          <w:p w14:paraId="564241E8">
            <w:pPr>
              <w:numPr>
                <w:ilvl w:val="0"/>
                <w:numId w:val="6"/>
              </w:numPr>
              <w:snapToGrid w:val="0"/>
              <w:ind w:firstLine="420"/>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sz w:val="21"/>
                <w:highlight w:val="none"/>
                <w:lang w:val="en-US" w:eastAsia="zh-CN"/>
              </w:rPr>
              <w:t>车厢要求</w:t>
            </w:r>
          </w:p>
          <w:p w14:paraId="1E752716">
            <w:pPr>
              <w:numPr>
                <w:ilvl w:val="0"/>
                <w:numId w:val="0"/>
              </w:num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lang w:val="en-US" w:eastAsia="zh-CN"/>
              </w:rPr>
              <w:t>1</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▲肉挂导轨：</w:t>
            </w:r>
            <w:r>
              <w:rPr>
                <w:rFonts w:hint="eastAsia" w:asciiTheme="majorEastAsia" w:hAnsiTheme="majorEastAsia" w:eastAsiaTheme="majorEastAsia" w:cstheme="majorEastAsia"/>
                <w:sz w:val="21"/>
                <w:highlight w:val="none"/>
                <w:lang w:eastAsia="zh-CN"/>
              </w:rPr>
              <w:t>四</w:t>
            </w:r>
            <w:r>
              <w:rPr>
                <w:rFonts w:hint="eastAsia" w:asciiTheme="majorEastAsia" w:hAnsiTheme="majorEastAsia" w:eastAsiaTheme="majorEastAsia" w:cstheme="majorEastAsia"/>
                <w:sz w:val="21"/>
                <w:highlight w:val="none"/>
              </w:rPr>
              <w:t>条不锈钢</w:t>
            </w:r>
            <w:r>
              <w:rPr>
                <w:rFonts w:hint="eastAsia" w:asciiTheme="majorEastAsia" w:hAnsiTheme="majorEastAsia" w:eastAsiaTheme="majorEastAsia" w:cstheme="majorEastAsia"/>
                <w:sz w:val="21"/>
                <w:highlight w:val="none"/>
              </w:rPr>
              <w:t>导轨</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导轨配固定插销、钩链，插销、钩链采用不锈钢材质制作</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用于对接屠宰场输送线装卸货物、承载货物使用</w:t>
            </w:r>
          </w:p>
          <w:p w14:paraId="368E5B3D">
            <w:pPr>
              <w:snapToGrid w:val="0"/>
              <w:rPr>
                <w:rFonts w:hint="eastAsia" w:asciiTheme="majorEastAsia" w:hAnsiTheme="majorEastAsia" w:eastAsiaTheme="majorEastAsia" w:cstheme="majorEastAsia"/>
                <w:sz w:val="21"/>
                <w:highlight w:val="none"/>
              </w:rPr>
            </w:pP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lang w:val="en-US" w:eastAsia="zh-CN"/>
              </w:rPr>
              <w:t>2</w:t>
            </w:r>
            <w:r>
              <w:rPr>
                <w:rFonts w:hint="eastAsia" w:asciiTheme="majorEastAsia" w:hAnsiTheme="majorEastAsia" w:eastAsiaTheme="majorEastAsia" w:cstheme="majorEastAsia"/>
                <w:sz w:val="21"/>
                <w:highlight w:val="none"/>
                <w:lang w:eastAsia="zh-CN"/>
              </w:rPr>
              <w:t>）</w:t>
            </w:r>
            <w:r>
              <w:rPr>
                <w:rFonts w:hint="eastAsia" w:asciiTheme="majorEastAsia" w:hAnsiTheme="majorEastAsia" w:eastAsiaTheme="majorEastAsia" w:cstheme="majorEastAsia"/>
                <w:sz w:val="21"/>
                <w:highlight w:val="none"/>
              </w:rPr>
              <w:t>厢内有照明、报警、温度记录系统探头和固定装置</w:t>
            </w:r>
            <w:r>
              <w:rPr>
                <w:rFonts w:hint="eastAsia" w:asciiTheme="majorEastAsia" w:hAnsiTheme="majorEastAsia" w:eastAsiaTheme="majorEastAsia" w:cstheme="majorEastAsia"/>
                <w:sz w:val="21"/>
                <w:highlight w:val="none"/>
                <w:lang w:val="en-US" w:eastAsia="zh-CN"/>
              </w:rPr>
              <w:t>,</w:t>
            </w:r>
            <w:r>
              <w:rPr>
                <w:rFonts w:hint="eastAsia" w:asciiTheme="majorEastAsia" w:hAnsiTheme="majorEastAsia" w:eastAsiaTheme="majorEastAsia" w:cstheme="majorEastAsia"/>
                <w:sz w:val="21"/>
                <w:highlight w:val="none"/>
              </w:rPr>
              <w:t>温度控制系统均安装于驾驶室；</w:t>
            </w:r>
          </w:p>
          <w:p w14:paraId="016FDF53">
            <w:pPr>
              <w:numPr>
                <w:ilvl w:val="0"/>
                <w:numId w:val="0"/>
              </w:numPr>
              <w:snapToGrid w:val="0"/>
              <w:rPr>
                <w:rFonts w:hint="eastAsia" w:asciiTheme="majorEastAsia" w:hAnsiTheme="majorEastAsia" w:eastAsiaTheme="majorEastAsia" w:cstheme="majorEastAsia"/>
                <w:sz w:val="21"/>
                <w:highlight w:val="none"/>
                <w:lang w:val="en-US" w:eastAsia="zh-CN"/>
              </w:rPr>
            </w:pPr>
          </w:p>
          <w:p w14:paraId="16BEFF94">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b/>
                <w:sz w:val="21"/>
                <w:highlight w:val="none"/>
                <w:u w:val="single"/>
              </w:rPr>
              <w:t>（三）冷藏厢制冷机组：</w:t>
            </w:r>
          </w:p>
          <w:p w14:paraId="2FC797D8">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▲1、肉挂冷藏车专用机组，带热气除霜系统，温度驾驶室显示。</w:t>
            </w:r>
          </w:p>
          <w:p w14:paraId="61442C6A">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2、制冷剂：R404A环保型，充装时完全按照工艺流程，保压，测漏。</w:t>
            </w:r>
          </w:p>
          <w:p w14:paraId="613BA9B2">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3、制冷量：环境35℃/厢内-18℃可调。</w:t>
            </w:r>
          </w:p>
          <w:p w14:paraId="25ED2066">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4、温度显示装置：液晶数字显示存档温度，安装驾驶室内，显示冷藏室温度。</w:t>
            </w:r>
          </w:p>
          <w:p w14:paraId="51AC5836">
            <w:pPr>
              <w:snapToGrid w:val="0"/>
              <w:rPr>
                <w:rFonts w:hint="eastAsia" w:asciiTheme="majorEastAsia" w:hAnsiTheme="majorEastAsia" w:eastAsiaTheme="majorEastAsia" w:cstheme="majorEastAsia"/>
                <w:highlight w:val="none"/>
              </w:rPr>
            </w:pPr>
            <w:r>
              <w:rPr>
                <w:rFonts w:hint="eastAsia" w:asciiTheme="majorEastAsia" w:hAnsiTheme="majorEastAsia" w:eastAsiaTheme="majorEastAsia" w:cstheme="majorEastAsia"/>
                <w:sz w:val="21"/>
                <w:highlight w:val="none"/>
              </w:rPr>
              <w:t>5、温度记录仪器：可以持续准确记录厢内温度情况，当温度变化时，带远程监控功能，并且能够准确打印相应温度。</w:t>
            </w:r>
          </w:p>
          <w:p w14:paraId="762973AB">
            <w:pPr>
              <w:snapToGrid w:val="0"/>
              <w:rPr>
                <w:rFonts w:hint="eastAsia" w:asciiTheme="majorEastAsia" w:hAnsiTheme="majorEastAsia" w:eastAsiaTheme="majorEastAsia" w:cstheme="majorEastAsia"/>
                <w:highlight w:val="none"/>
                <w:vertAlign w:val="baseline"/>
              </w:rPr>
            </w:pPr>
            <w:r>
              <w:rPr>
                <w:rFonts w:hint="eastAsia" w:asciiTheme="majorEastAsia" w:hAnsiTheme="majorEastAsia" w:eastAsiaTheme="majorEastAsia" w:cstheme="majorEastAsia"/>
                <w:sz w:val="21"/>
                <w:highlight w:val="none"/>
              </w:rPr>
              <w:t>6、使用温度：环境温度35℃，厢内2℃～8℃和-18℃。</w:t>
            </w:r>
          </w:p>
        </w:tc>
      </w:tr>
    </w:tbl>
    <w:p w14:paraId="5EC1321E">
      <w:pPr>
        <w:pStyle w:val="14"/>
        <w:numPr>
          <w:ilvl w:val="0"/>
          <w:numId w:val="0"/>
        </w:numPr>
        <w:spacing w:line="500" w:lineRule="exact"/>
        <w:rPr>
          <w:rFonts w:hint="eastAsia" w:asciiTheme="majorEastAsia" w:hAnsiTheme="majorEastAsia" w:eastAsiaTheme="majorEastAsia" w:cstheme="majorEastAsia"/>
          <w:b/>
          <w:bCs/>
          <w:sz w:val="24"/>
          <w:szCs w:val="24"/>
          <w:lang w:val="en-US" w:eastAsia="zh-CN"/>
        </w:rPr>
      </w:pPr>
    </w:p>
    <w:p w14:paraId="39EAEFE5">
      <w:pPr>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注：报价需包含以上采购内容运输、安装、调试、上牌、改装等询价文件约定的费用（不包含车辆保险费及车辆购置税费用）。</w:t>
      </w:r>
    </w:p>
    <w:p w14:paraId="3DDB8B3C">
      <w:pPr>
        <w:rPr>
          <w:rFonts w:hint="eastAsia" w:asciiTheme="majorEastAsia" w:hAnsiTheme="majorEastAsia" w:eastAsiaTheme="majorEastAsia" w:cstheme="majorEastAsia"/>
          <w:b/>
          <w:bCs/>
          <w:sz w:val="24"/>
          <w:szCs w:val="24"/>
          <w:lang w:val="en-US" w:eastAsia="zh-CN"/>
        </w:rPr>
      </w:pPr>
    </w:p>
    <w:p w14:paraId="0FC7CD15">
      <w:pPr>
        <w:pStyle w:val="14"/>
        <w:spacing w:line="500" w:lineRule="exact"/>
        <w:ind w:firstLine="0" w:firstLineChars="0"/>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pPr>
      <w:r>
        <w:rPr>
          <w:rFonts w:hint="eastAsia" w:asciiTheme="majorEastAsia" w:hAnsiTheme="majorEastAsia" w:eastAsiaTheme="majorEastAsia" w:cstheme="majorEastAsia"/>
          <w:b/>
          <w:bCs/>
          <w:color w:val="000000" w:themeColor="text1"/>
          <w:sz w:val="24"/>
          <w:szCs w:val="24"/>
          <w:lang w:val="en-US" w:eastAsia="zh-CN"/>
          <w14:textFill>
            <w14:solidFill>
              <w14:schemeClr w14:val="tx1"/>
            </w14:solidFill>
          </w14:textFill>
        </w:rPr>
        <w:t>四、交货期限</w:t>
      </w: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：合同签订并收到预付款之日起25个工作日内（不含上牌时间），安装、调试并交付使用</w:t>
      </w:r>
    </w:p>
    <w:p w14:paraId="2A145B4A">
      <w:pPr>
        <w:rPr>
          <w:rFonts w:hint="eastAsia" w:asciiTheme="majorEastAsia" w:hAnsiTheme="majorEastAsia" w:eastAsiaTheme="majorEastAsia" w:cstheme="majorEastAsia"/>
          <w:b w:val="0"/>
          <w:bCs w:val="0"/>
          <w:sz w:val="24"/>
          <w:szCs w:val="24"/>
          <w:lang w:val="en-US" w:eastAsia="zh-CN"/>
        </w:rPr>
      </w:pPr>
      <w:r>
        <w:rPr>
          <w:rFonts w:hint="eastAsia" w:asciiTheme="majorEastAsia" w:hAnsiTheme="majorEastAsia" w:eastAsiaTheme="majorEastAsia" w:cstheme="majorEastAsia"/>
          <w:b/>
          <w:bCs/>
          <w:sz w:val="24"/>
          <w:szCs w:val="24"/>
          <w:lang w:val="en-US" w:eastAsia="zh-CN"/>
        </w:rPr>
        <w:br w:type="textWrapping"/>
      </w:r>
      <w:r>
        <w:rPr>
          <w:rFonts w:hint="eastAsia" w:asciiTheme="majorEastAsia" w:hAnsiTheme="majorEastAsia" w:eastAsiaTheme="majorEastAsia" w:cstheme="majorEastAsia"/>
          <w:b/>
          <w:bCs/>
          <w:sz w:val="24"/>
          <w:szCs w:val="24"/>
          <w:lang w:val="en-US" w:eastAsia="zh-CN"/>
        </w:rPr>
        <w:t>五、质保期：</w:t>
      </w:r>
      <w:r>
        <w:rPr>
          <w:rFonts w:hint="eastAsia" w:asciiTheme="majorEastAsia" w:hAnsiTheme="majorEastAsia" w:eastAsiaTheme="majorEastAsia" w:cstheme="majorEastAsia"/>
          <w:b w:val="0"/>
          <w:bCs w:val="0"/>
          <w:sz w:val="24"/>
          <w:szCs w:val="24"/>
          <w:lang w:val="en-US" w:eastAsia="zh-CN"/>
        </w:rPr>
        <w:t>整车质保期2年（不限里程），发动机质保期4年（不限里程）。</w:t>
      </w:r>
    </w:p>
    <w:p w14:paraId="07EDC90B">
      <w:pPr>
        <w:rPr>
          <w:rFonts w:hint="eastAsia" w:asciiTheme="majorEastAsia" w:hAnsiTheme="majorEastAsia" w:eastAsiaTheme="majorEastAsia" w:cstheme="majorEastAsia"/>
          <w:b w:val="0"/>
          <w:bCs w:val="0"/>
          <w:sz w:val="24"/>
          <w:szCs w:val="24"/>
          <w:lang w:val="en-US" w:eastAsia="zh-CN"/>
        </w:rPr>
      </w:pPr>
    </w:p>
    <w:p w14:paraId="257CC02E">
      <w:pPr>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jc w:val="left"/>
        <w:textAlignment w:val="auto"/>
        <w:rPr>
          <w:rFonts w:hint="eastAsia" w:asciiTheme="majorEastAsia" w:hAnsiTheme="majorEastAsia" w:eastAsiaTheme="majorEastAsia" w:cstheme="majorEastAsia"/>
          <w:color w:val="000000" w:themeColor="text1"/>
          <w:sz w:val="24"/>
          <w:szCs w:val="24"/>
          <w14:textFill>
            <w14:solidFill>
              <w14:schemeClr w14:val="tx1"/>
            </w14:solidFill>
          </w14:textFill>
        </w:rPr>
      </w:pP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注：1.</w:t>
      </w:r>
      <w:r>
        <w:rPr>
          <w:rFonts w:hint="eastAsia" w:asciiTheme="majorEastAsia" w:hAnsiTheme="majorEastAsia" w:eastAsiaTheme="majorEastAsia" w:cstheme="majorEastAsia"/>
          <w:color w:val="000000" w:themeColor="text1"/>
          <w:sz w:val="24"/>
          <w:szCs w:val="24"/>
          <w14:textFill>
            <w14:solidFill>
              <w14:schemeClr w14:val="tx1"/>
            </w14:solidFill>
          </w14:textFill>
        </w:rPr>
        <w:t>参与调研报价内容必须全部满足采购人</w:t>
      </w: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及调研文件</w:t>
      </w:r>
      <w:r>
        <w:rPr>
          <w:rFonts w:hint="eastAsia" w:asciiTheme="majorEastAsia" w:hAnsiTheme="majorEastAsia" w:eastAsiaTheme="majorEastAsia" w:cstheme="majorEastAsia"/>
          <w:color w:val="000000" w:themeColor="text1"/>
          <w:sz w:val="24"/>
          <w:szCs w:val="24"/>
          <w14:textFill>
            <w14:solidFill>
              <w14:schemeClr w14:val="tx1"/>
            </w14:solidFill>
          </w14:textFill>
        </w:rPr>
        <w:t>要求。</w:t>
      </w:r>
    </w:p>
    <w:p w14:paraId="69899874">
      <w:pPr>
        <w:pStyle w:val="14"/>
        <w:spacing w:line="500" w:lineRule="exact"/>
        <w:ind w:firstLine="480"/>
        <w:jc w:val="left"/>
        <w:rPr>
          <w:rFonts w:hint="eastAsia" w:asciiTheme="majorEastAsia" w:hAnsiTheme="majorEastAsia" w:eastAsiaTheme="majorEastAsia" w:cstheme="majorEastAsia"/>
          <w:color w:val="000000" w:themeColor="text1"/>
          <w:sz w:val="24"/>
          <w:szCs w:val="24"/>
          <w:lang w:eastAsia="zh-CN"/>
          <w14:textFill>
            <w14:solidFill>
              <w14:schemeClr w14:val="tx1"/>
            </w14:solidFill>
          </w14:textFill>
        </w:rPr>
      </w:pP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2.</w:t>
      </w:r>
      <w:r>
        <w:rPr>
          <w:rFonts w:hint="eastAsia" w:asciiTheme="majorEastAsia" w:hAnsiTheme="majorEastAsia" w:eastAsiaTheme="majorEastAsia" w:cstheme="majorEastAsia"/>
          <w:color w:val="000000" w:themeColor="text1"/>
          <w:sz w:val="24"/>
          <w:szCs w:val="24"/>
          <w14:textFill>
            <w14:solidFill>
              <w14:schemeClr w14:val="tx1"/>
            </w14:solidFill>
          </w14:textFill>
        </w:rPr>
        <w:t>参与调研报价的供应商必须按以下调研模版</w:t>
      </w: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响应</w:t>
      </w:r>
      <w:r>
        <w:rPr>
          <w:rFonts w:hint="eastAsia" w:asciiTheme="majorEastAsia" w:hAnsiTheme="majorEastAsia" w:eastAsiaTheme="majorEastAsia" w:cstheme="majorEastAsia"/>
          <w:color w:val="000000" w:themeColor="text1"/>
          <w:sz w:val="24"/>
          <w:szCs w:val="24"/>
          <w14:textFill>
            <w14:solidFill>
              <w14:schemeClr w14:val="tx1"/>
            </w14:solidFill>
          </w14:textFill>
        </w:rPr>
        <w:t>，</w:t>
      </w: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打印</w:t>
      </w:r>
      <w:r>
        <w:rPr>
          <w:rFonts w:hint="eastAsia" w:asciiTheme="majorEastAsia" w:hAnsiTheme="majorEastAsia" w:eastAsiaTheme="majorEastAsia" w:cstheme="majorEastAsia"/>
          <w:color w:val="000000" w:themeColor="text1"/>
          <w:sz w:val="24"/>
          <w:szCs w:val="24"/>
          <w14:textFill>
            <w14:solidFill>
              <w14:schemeClr w14:val="tx1"/>
            </w14:solidFill>
          </w14:textFill>
        </w:rPr>
        <w:t>加盖公章</w:t>
      </w:r>
      <w:r>
        <w:rPr>
          <w:rFonts w:hint="eastAsia" w:asciiTheme="majorEastAsia" w:hAnsiTheme="majorEastAsia" w:eastAsiaTheme="majorEastAsia" w:cstheme="majorEastAsia"/>
          <w:color w:val="000000" w:themeColor="text1"/>
          <w:sz w:val="24"/>
          <w:szCs w:val="24"/>
          <w:lang w:val="en-US" w:eastAsia="zh-CN"/>
          <w14:textFill>
            <w14:solidFill>
              <w14:schemeClr w14:val="tx1"/>
            </w14:solidFill>
          </w14:textFill>
        </w:rPr>
        <w:t>并扫描递交</w:t>
      </w:r>
      <w:r>
        <w:rPr>
          <w:rFonts w:hint="eastAsia" w:asciiTheme="majorEastAsia" w:hAnsiTheme="majorEastAsia" w:eastAsiaTheme="majorEastAsia" w:cstheme="majorEastAsia"/>
          <w:color w:val="000000" w:themeColor="text1"/>
          <w:sz w:val="24"/>
          <w:szCs w:val="24"/>
          <w:lang w:eastAsia="zh-CN"/>
          <w14:textFill>
            <w14:solidFill>
              <w14:schemeClr w14:val="tx1"/>
            </w14:solidFill>
          </w14:textFill>
        </w:rPr>
        <w:t>。</w:t>
      </w:r>
    </w:p>
    <w:p w14:paraId="2A31BEA8">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301BE3A4">
      <w:pPr>
        <w:pStyle w:val="14"/>
        <w:spacing w:line="500" w:lineRule="exact"/>
        <w:ind w:firstLine="0" w:firstLineChars="0"/>
        <w:jc w:val="center"/>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lang w:eastAsia="zh-CN"/>
        </w:rPr>
        <w:t>生猪肉品冷藏运输车辆采购项目</w:t>
      </w:r>
      <w:r>
        <w:rPr>
          <w:rFonts w:hint="eastAsia" w:asciiTheme="majorEastAsia" w:hAnsiTheme="majorEastAsia" w:eastAsiaTheme="majorEastAsia" w:cstheme="majorEastAsia"/>
          <w:b/>
          <w:bCs/>
          <w:sz w:val="32"/>
          <w:szCs w:val="32"/>
        </w:rPr>
        <w:t>调研</w:t>
      </w:r>
      <w:r>
        <w:rPr>
          <w:rFonts w:hint="eastAsia" w:asciiTheme="majorEastAsia" w:hAnsiTheme="majorEastAsia" w:eastAsiaTheme="majorEastAsia" w:cstheme="majorEastAsia"/>
          <w:b/>
          <w:bCs/>
          <w:sz w:val="32"/>
          <w:szCs w:val="32"/>
          <w:lang w:val="en-US" w:eastAsia="zh-CN"/>
        </w:rPr>
        <w:t>响应</w:t>
      </w:r>
      <w:r>
        <w:rPr>
          <w:rFonts w:hint="eastAsia" w:asciiTheme="majorEastAsia" w:hAnsiTheme="majorEastAsia" w:eastAsiaTheme="majorEastAsia" w:cstheme="majorEastAsia"/>
          <w:b/>
          <w:bCs/>
          <w:sz w:val="32"/>
          <w:szCs w:val="32"/>
        </w:rPr>
        <w:t>表</w:t>
      </w:r>
    </w:p>
    <w:p w14:paraId="2668DAB6">
      <w:pPr>
        <w:pStyle w:val="14"/>
        <w:spacing w:line="500" w:lineRule="exact"/>
        <w:ind w:firstLine="0" w:firstLineChars="0"/>
        <w:jc w:val="center"/>
        <w:rPr>
          <w:rFonts w:hint="eastAsia" w:asciiTheme="majorEastAsia" w:hAnsiTheme="majorEastAsia" w:eastAsiaTheme="majorEastAsia" w:cstheme="majorEastAsia"/>
          <w:sz w:val="32"/>
          <w:szCs w:val="32"/>
        </w:rPr>
      </w:pPr>
    </w:p>
    <w:p w14:paraId="59D337CB">
      <w:p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调研内容：</w:t>
      </w:r>
      <w:r>
        <w:rPr>
          <w:rFonts w:hint="eastAsia" w:asciiTheme="majorEastAsia" w:hAnsiTheme="majorEastAsia" w:eastAsiaTheme="majorEastAsia" w:cstheme="majorEastAsia"/>
          <w:b/>
          <w:bCs/>
          <w:sz w:val="24"/>
          <w:szCs w:val="24"/>
          <w:lang w:eastAsia="zh-CN"/>
        </w:rPr>
        <w:t>生猪肉品冷藏运输车辆采购项目</w:t>
      </w:r>
    </w:p>
    <w:p w14:paraId="351F078B">
      <w:pPr>
        <w:spacing w:line="480" w:lineRule="auto"/>
        <w:rPr>
          <w:rFonts w:hint="eastAsia" w:asciiTheme="majorEastAsia" w:hAnsiTheme="majorEastAsia" w:eastAsiaTheme="majorEastAsia" w:cstheme="majorEastAsia"/>
          <w:b/>
          <w:bCs/>
          <w:sz w:val="24"/>
          <w:szCs w:val="24"/>
          <w:u w:val="single"/>
          <w:lang w:val="en-US" w:eastAsia="zh-CN"/>
        </w:rPr>
      </w:pPr>
      <w:r>
        <w:rPr>
          <w:rFonts w:hint="eastAsia" w:asciiTheme="majorEastAsia" w:hAnsiTheme="majorEastAsia" w:eastAsiaTheme="majorEastAsia" w:cstheme="majorEastAsia"/>
          <w:b/>
          <w:bCs/>
          <w:sz w:val="24"/>
          <w:szCs w:val="24"/>
        </w:rPr>
        <w:t>参与调研报价供应商（公章）：</w:t>
      </w:r>
      <w:r>
        <w:rPr>
          <w:rFonts w:hint="eastAsia" w:asciiTheme="majorEastAsia" w:hAnsiTheme="majorEastAsia" w:eastAsiaTheme="majorEastAsia" w:cstheme="majorEastAsia"/>
          <w:b/>
          <w:bCs/>
          <w:sz w:val="24"/>
          <w:szCs w:val="24"/>
          <w:u w:val="single"/>
          <w:lang w:val="en-US" w:eastAsia="zh-CN"/>
        </w:rPr>
        <w:t xml:space="preserve">                           </w:t>
      </w:r>
    </w:p>
    <w:p w14:paraId="745C582E">
      <w:pPr>
        <w:spacing w:line="480" w:lineRule="auto"/>
        <w:rPr>
          <w:rFonts w:hint="eastAsia" w:asciiTheme="majorEastAsia" w:hAnsiTheme="majorEastAsia" w:eastAsiaTheme="majorEastAsia" w:cstheme="majorEastAsia"/>
          <w:b/>
          <w:bCs/>
          <w:sz w:val="24"/>
          <w:szCs w:val="24"/>
          <w:u w:val="single"/>
          <w:lang w:val="en-US" w:eastAsia="zh-CN"/>
        </w:rPr>
      </w:pPr>
      <w:r>
        <w:rPr>
          <w:rFonts w:hint="eastAsia" w:asciiTheme="majorEastAsia" w:hAnsiTheme="majorEastAsia" w:eastAsiaTheme="majorEastAsia" w:cstheme="majorEastAsia"/>
          <w:b/>
          <w:bCs/>
          <w:sz w:val="24"/>
          <w:szCs w:val="24"/>
          <w:lang w:val="en-US" w:eastAsia="zh-CN"/>
        </w:rPr>
        <w:t>参与调研时间：</w:t>
      </w:r>
      <w:r>
        <w:rPr>
          <w:rFonts w:hint="eastAsia" w:asciiTheme="majorEastAsia" w:hAnsiTheme="majorEastAsia" w:eastAsiaTheme="majorEastAsia" w:cstheme="majorEastAsia"/>
          <w:b/>
          <w:bCs/>
          <w:sz w:val="24"/>
          <w:szCs w:val="24"/>
          <w:u w:val="single"/>
          <w:lang w:val="en-US" w:eastAsia="zh-CN"/>
        </w:rPr>
        <w:t xml:space="preserve">     </w:t>
      </w:r>
      <w:r>
        <w:rPr>
          <w:rFonts w:hint="eastAsia" w:asciiTheme="majorEastAsia" w:hAnsiTheme="majorEastAsia" w:eastAsiaTheme="majorEastAsia" w:cstheme="majorEastAsia"/>
          <w:b/>
          <w:bCs/>
          <w:sz w:val="24"/>
          <w:szCs w:val="24"/>
          <w:u w:val="none"/>
          <w:lang w:val="en-US" w:eastAsia="zh-CN"/>
        </w:rPr>
        <w:t>年</w:t>
      </w:r>
      <w:r>
        <w:rPr>
          <w:rFonts w:hint="eastAsia" w:asciiTheme="majorEastAsia" w:hAnsiTheme="majorEastAsia" w:eastAsiaTheme="majorEastAsia" w:cstheme="majorEastAsia"/>
          <w:b/>
          <w:bCs/>
          <w:sz w:val="24"/>
          <w:szCs w:val="24"/>
          <w:u w:val="single"/>
          <w:lang w:val="en-US" w:eastAsia="zh-CN"/>
        </w:rPr>
        <w:t xml:space="preserve">    </w:t>
      </w:r>
      <w:r>
        <w:rPr>
          <w:rFonts w:hint="eastAsia" w:asciiTheme="majorEastAsia" w:hAnsiTheme="majorEastAsia" w:eastAsiaTheme="majorEastAsia" w:cstheme="majorEastAsia"/>
          <w:b/>
          <w:bCs/>
          <w:sz w:val="24"/>
          <w:szCs w:val="24"/>
          <w:u w:val="none"/>
          <w:lang w:val="en-US" w:eastAsia="zh-CN"/>
        </w:rPr>
        <w:t>月</w:t>
      </w:r>
      <w:r>
        <w:rPr>
          <w:rFonts w:hint="eastAsia" w:asciiTheme="majorEastAsia" w:hAnsiTheme="majorEastAsia" w:eastAsiaTheme="majorEastAsia" w:cstheme="majorEastAsia"/>
          <w:b/>
          <w:bCs/>
          <w:sz w:val="24"/>
          <w:szCs w:val="24"/>
          <w:u w:val="single"/>
          <w:lang w:val="en-US" w:eastAsia="zh-CN"/>
        </w:rPr>
        <w:t xml:space="preserve">    </w:t>
      </w:r>
      <w:r>
        <w:rPr>
          <w:rFonts w:hint="eastAsia" w:asciiTheme="majorEastAsia" w:hAnsiTheme="majorEastAsia" w:eastAsiaTheme="majorEastAsia" w:cstheme="majorEastAsia"/>
          <w:b/>
          <w:bCs/>
          <w:sz w:val="24"/>
          <w:szCs w:val="24"/>
          <w:u w:val="none"/>
          <w:lang w:val="en-US" w:eastAsia="zh-CN"/>
        </w:rPr>
        <w:t>日</w:t>
      </w:r>
    </w:p>
    <w:p w14:paraId="074CC1EE">
      <w:pPr>
        <w:spacing w:line="480" w:lineRule="auto"/>
        <w:rPr>
          <w:rFonts w:hint="eastAsia" w:asciiTheme="majorEastAsia" w:hAnsiTheme="majorEastAsia" w:eastAsiaTheme="majorEastAsia" w:cstheme="majorEastAsia"/>
          <w:b/>
          <w:bCs/>
          <w:sz w:val="24"/>
          <w:szCs w:val="24"/>
          <w:u w:val="single"/>
          <w:lang w:val="en-US" w:eastAsia="zh-CN"/>
        </w:rPr>
      </w:pPr>
      <w:r>
        <w:rPr>
          <w:rFonts w:hint="eastAsia" w:asciiTheme="majorEastAsia" w:hAnsiTheme="majorEastAsia" w:eastAsiaTheme="majorEastAsia" w:cstheme="majorEastAsia"/>
          <w:b/>
          <w:bCs/>
          <w:sz w:val="24"/>
          <w:szCs w:val="24"/>
        </w:rPr>
        <w:t>参与调研联系人：</w:t>
      </w:r>
      <w:r>
        <w:rPr>
          <w:rFonts w:hint="eastAsia" w:asciiTheme="majorEastAsia" w:hAnsiTheme="majorEastAsia" w:eastAsiaTheme="majorEastAsia" w:cstheme="majorEastAsia"/>
          <w:b/>
          <w:bCs/>
          <w:sz w:val="24"/>
          <w:szCs w:val="24"/>
          <w:u w:val="single"/>
          <w:lang w:val="en-US" w:eastAsia="zh-CN"/>
        </w:rPr>
        <w:t xml:space="preserve">                </w:t>
      </w:r>
    </w:p>
    <w:p w14:paraId="68B8243A">
      <w:pPr>
        <w:spacing w:line="480" w:lineRule="auto"/>
        <w:rPr>
          <w:rFonts w:hint="eastAsia" w:asciiTheme="majorEastAsia" w:hAnsiTheme="majorEastAsia" w:eastAsiaTheme="majorEastAsia" w:cstheme="majorEastAsia"/>
          <w:b/>
          <w:bCs/>
          <w:sz w:val="24"/>
          <w:szCs w:val="24"/>
          <w:u w:val="single"/>
          <w:lang w:val="en-US" w:eastAsia="zh-CN"/>
        </w:rPr>
      </w:pPr>
      <w:r>
        <w:rPr>
          <w:rFonts w:hint="eastAsia" w:asciiTheme="majorEastAsia" w:hAnsiTheme="majorEastAsia" w:eastAsiaTheme="majorEastAsia" w:cstheme="majorEastAsia"/>
          <w:b/>
          <w:bCs/>
          <w:sz w:val="24"/>
          <w:szCs w:val="24"/>
        </w:rPr>
        <w:t>参与调研联系电话：</w:t>
      </w:r>
      <w:r>
        <w:rPr>
          <w:rFonts w:hint="eastAsia" w:asciiTheme="majorEastAsia" w:hAnsiTheme="majorEastAsia" w:eastAsiaTheme="majorEastAsia" w:cstheme="majorEastAsia"/>
          <w:b/>
          <w:bCs/>
          <w:sz w:val="24"/>
          <w:szCs w:val="24"/>
          <w:u w:val="single"/>
          <w:lang w:val="en-US" w:eastAsia="zh-CN"/>
        </w:rPr>
        <w:t xml:space="preserve">               </w:t>
      </w:r>
    </w:p>
    <w:p w14:paraId="5BA1C79E">
      <w:pPr>
        <w:numPr>
          <w:ilvl w:val="0"/>
          <w:numId w:val="8"/>
        </w:numPr>
        <w:spacing w:line="480" w:lineRule="auto"/>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调研报价</w:t>
      </w:r>
    </w:p>
    <w:p w14:paraId="3F1A6B69">
      <w:pPr>
        <w:adjustRightInd w:val="0"/>
        <w:snapToGrid w:val="0"/>
        <w:spacing w:line="300" w:lineRule="auto"/>
        <w:jc w:val="center"/>
        <w:rPr>
          <w:rFonts w:hint="eastAsia" w:asciiTheme="majorEastAsia" w:hAnsiTheme="majorEastAsia" w:eastAsiaTheme="majorEastAsia" w:cstheme="majorEastAsia"/>
          <w:b/>
          <w:bCs/>
          <w:sz w:val="28"/>
          <w:szCs w:val="28"/>
        </w:rPr>
      </w:pPr>
      <w:r>
        <w:rPr>
          <w:rFonts w:hint="eastAsia" w:asciiTheme="majorEastAsia" w:hAnsiTheme="majorEastAsia" w:eastAsiaTheme="majorEastAsia" w:cstheme="majorEastAsia"/>
          <w:b/>
          <w:bCs/>
          <w:sz w:val="28"/>
          <w:szCs w:val="28"/>
        </w:rPr>
        <w:t>报价一览表</w:t>
      </w:r>
    </w:p>
    <w:p w14:paraId="534621B7">
      <w:pPr>
        <w:snapToGrid w:val="0"/>
        <w:spacing w:line="360" w:lineRule="auto"/>
        <w:ind w:left="0" w:leftChars="0" w:right="0" w:rightChars="0" w:firstLine="0" w:firstLineChars="0"/>
        <w:jc w:val="left"/>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项目名称：</w:t>
      </w:r>
    </w:p>
    <w:tbl>
      <w:tblPr>
        <w:tblStyle w:val="10"/>
        <w:tblpPr w:leftFromText="180" w:rightFromText="180" w:vertAnchor="text" w:horzAnchor="page" w:tblpX="1236" w:tblpY="20"/>
        <w:tblOverlap w:val="never"/>
        <w:tblW w:w="99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1282"/>
        <w:gridCol w:w="2843"/>
        <w:gridCol w:w="1277"/>
        <w:gridCol w:w="895"/>
        <w:gridCol w:w="848"/>
        <w:gridCol w:w="1065"/>
        <w:gridCol w:w="1076"/>
      </w:tblGrid>
      <w:tr w14:paraId="11709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trPr>
        <w:tc>
          <w:tcPr>
            <w:tcW w:w="671" w:type="dxa"/>
            <w:tcBorders>
              <w:top w:val="single" w:color="auto" w:sz="4" w:space="0"/>
              <w:left w:val="single" w:color="auto" w:sz="12" w:space="0"/>
              <w:bottom w:val="single" w:color="auto" w:sz="4" w:space="0"/>
              <w:right w:val="single" w:color="auto" w:sz="4" w:space="0"/>
            </w:tcBorders>
            <w:vAlign w:val="center"/>
          </w:tcPr>
          <w:p w14:paraId="57ED1029">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序号</w:t>
            </w:r>
          </w:p>
        </w:tc>
        <w:tc>
          <w:tcPr>
            <w:tcW w:w="1282" w:type="dxa"/>
            <w:tcBorders>
              <w:top w:val="single" w:color="auto" w:sz="4" w:space="0"/>
              <w:left w:val="single" w:color="auto" w:sz="4" w:space="0"/>
              <w:bottom w:val="single" w:color="auto" w:sz="4" w:space="0"/>
              <w:right w:val="single" w:color="auto" w:sz="4" w:space="0"/>
            </w:tcBorders>
            <w:vAlign w:val="center"/>
          </w:tcPr>
          <w:p w14:paraId="0A8C2963">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采购内容/名称</w:t>
            </w:r>
          </w:p>
        </w:tc>
        <w:tc>
          <w:tcPr>
            <w:tcW w:w="2843" w:type="dxa"/>
            <w:tcBorders>
              <w:top w:val="single" w:color="auto" w:sz="4" w:space="0"/>
              <w:left w:val="single" w:color="auto" w:sz="4" w:space="0"/>
              <w:bottom w:val="single" w:color="auto" w:sz="4" w:space="0"/>
              <w:right w:val="single" w:color="auto" w:sz="4" w:space="0"/>
            </w:tcBorders>
            <w:vAlign w:val="center"/>
          </w:tcPr>
          <w:p w14:paraId="4704C7A4">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车辆类型/车厢规格（mm）</w:t>
            </w:r>
          </w:p>
        </w:tc>
        <w:tc>
          <w:tcPr>
            <w:tcW w:w="1277" w:type="dxa"/>
            <w:tcBorders>
              <w:top w:val="single" w:color="auto" w:sz="4" w:space="0"/>
              <w:left w:val="single" w:color="auto" w:sz="4" w:space="0"/>
              <w:bottom w:val="single" w:color="auto" w:sz="4" w:space="0"/>
              <w:right w:val="single" w:color="auto" w:sz="4" w:space="0"/>
            </w:tcBorders>
            <w:shd w:val="clear" w:color="auto" w:fill="auto"/>
            <w:vAlign w:val="center"/>
          </w:tcPr>
          <w:p w14:paraId="0F167C22">
            <w:pPr>
              <w:snapToGrid w:val="0"/>
              <w:ind w:left="0" w:leftChars="0" w:right="0" w:rightChars="0" w:firstLine="0" w:firstLineChars="0"/>
              <w:jc w:val="center"/>
              <w:rPr>
                <w:rFonts w:hint="eastAsia" w:asciiTheme="majorEastAsia" w:hAnsiTheme="majorEastAsia" w:eastAsiaTheme="majorEastAsia" w:cstheme="majorEastAsia"/>
                <w:b/>
                <w:bCs/>
                <w:kern w:val="2"/>
                <w:sz w:val="21"/>
                <w:szCs w:val="24"/>
                <w:lang w:val="en-US" w:eastAsia="zh-CN" w:bidi="ar-SA"/>
              </w:rPr>
            </w:pPr>
            <w:r>
              <w:rPr>
                <w:rFonts w:hint="eastAsia" w:asciiTheme="majorEastAsia" w:hAnsiTheme="majorEastAsia" w:eastAsiaTheme="majorEastAsia" w:cstheme="majorEastAsia"/>
                <w:b/>
                <w:bCs/>
                <w:lang w:val="en-US" w:eastAsia="zh-CN"/>
              </w:rPr>
              <w:t>排量\燃油种类</w:t>
            </w:r>
          </w:p>
        </w:tc>
        <w:tc>
          <w:tcPr>
            <w:tcW w:w="895" w:type="dxa"/>
            <w:tcBorders>
              <w:top w:val="single" w:color="auto" w:sz="4" w:space="0"/>
              <w:left w:val="single" w:color="auto" w:sz="4" w:space="0"/>
              <w:bottom w:val="single" w:color="auto" w:sz="4" w:space="0"/>
              <w:right w:val="single" w:color="auto" w:sz="4" w:space="0"/>
            </w:tcBorders>
            <w:vAlign w:val="center"/>
          </w:tcPr>
          <w:p w14:paraId="37B302F5">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装载量（t）</w:t>
            </w:r>
          </w:p>
        </w:tc>
        <w:tc>
          <w:tcPr>
            <w:tcW w:w="848" w:type="dxa"/>
            <w:tcBorders>
              <w:top w:val="single" w:color="auto" w:sz="4" w:space="0"/>
              <w:left w:val="single" w:color="auto" w:sz="4" w:space="0"/>
              <w:bottom w:val="single" w:color="auto" w:sz="4" w:space="0"/>
              <w:right w:val="single" w:color="auto" w:sz="4" w:space="0"/>
            </w:tcBorders>
            <w:vAlign w:val="center"/>
          </w:tcPr>
          <w:p w14:paraId="00A1757B">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采购数量（</w:t>
            </w:r>
            <w:r>
              <w:rPr>
                <w:rFonts w:hint="eastAsia" w:asciiTheme="majorEastAsia" w:hAnsiTheme="majorEastAsia" w:eastAsiaTheme="majorEastAsia" w:cstheme="majorEastAsia"/>
                <w:lang w:val="en-US" w:eastAsia="zh-CN"/>
              </w:rPr>
              <w:t>辆</w:t>
            </w:r>
            <w:r>
              <w:rPr>
                <w:rFonts w:hint="eastAsia" w:asciiTheme="majorEastAsia" w:hAnsiTheme="majorEastAsia" w:eastAsiaTheme="majorEastAsia" w:cstheme="majorEastAsia"/>
                <w:b/>
                <w:bCs/>
                <w:lang w:val="en-US" w:eastAsia="zh-CN"/>
              </w:rPr>
              <w:t>）</w:t>
            </w:r>
          </w:p>
        </w:tc>
        <w:tc>
          <w:tcPr>
            <w:tcW w:w="1065" w:type="dxa"/>
            <w:tcBorders>
              <w:top w:val="single" w:color="auto" w:sz="4" w:space="0"/>
              <w:left w:val="single" w:color="auto" w:sz="4" w:space="0"/>
              <w:bottom w:val="single" w:color="auto" w:sz="4" w:space="0"/>
              <w:right w:val="single" w:color="auto" w:sz="4" w:space="0"/>
            </w:tcBorders>
            <w:shd w:val="clear" w:color="auto" w:fill="auto"/>
            <w:vAlign w:val="center"/>
          </w:tcPr>
          <w:p w14:paraId="74B97EC2">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单价（元）</w:t>
            </w:r>
          </w:p>
        </w:tc>
        <w:tc>
          <w:tcPr>
            <w:tcW w:w="1076" w:type="dxa"/>
            <w:tcBorders>
              <w:top w:val="single" w:color="auto" w:sz="4" w:space="0"/>
              <w:left w:val="single" w:color="auto" w:sz="4" w:space="0"/>
              <w:bottom w:val="single" w:color="auto" w:sz="4" w:space="0"/>
              <w:right w:val="single" w:color="auto" w:sz="12" w:space="0"/>
            </w:tcBorders>
            <w:vAlign w:val="center"/>
          </w:tcPr>
          <w:p w14:paraId="261945E7">
            <w:pPr>
              <w:snapToGrid w:val="0"/>
              <w:ind w:left="0" w:leftChars="0" w:right="0" w:rightChars="0" w:firstLine="0" w:firstLineChars="0"/>
              <w:jc w:val="center"/>
              <w:rPr>
                <w:rFonts w:hint="eastAsia" w:asciiTheme="majorEastAsia" w:hAnsiTheme="majorEastAsia" w:eastAsiaTheme="majorEastAsia" w:cstheme="majorEastAsia"/>
                <w:b/>
                <w:bCs/>
                <w:lang w:val="en-US" w:eastAsia="zh-CN"/>
              </w:rPr>
            </w:pPr>
            <w:r>
              <w:rPr>
                <w:rFonts w:hint="eastAsia" w:asciiTheme="majorEastAsia" w:hAnsiTheme="majorEastAsia" w:eastAsiaTheme="majorEastAsia" w:cstheme="majorEastAsia"/>
                <w:b/>
                <w:bCs/>
                <w:lang w:val="en-US" w:eastAsia="zh-CN"/>
              </w:rPr>
              <w:t>总价（元）</w:t>
            </w:r>
          </w:p>
        </w:tc>
      </w:tr>
      <w:tr w14:paraId="05F22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671" w:type="dxa"/>
            <w:tcBorders>
              <w:top w:val="single" w:color="auto" w:sz="4" w:space="0"/>
              <w:left w:val="single" w:color="auto" w:sz="12" w:space="0"/>
              <w:bottom w:val="single" w:color="auto" w:sz="4" w:space="0"/>
              <w:right w:val="single" w:color="auto" w:sz="4" w:space="0"/>
            </w:tcBorders>
            <w:vAlign w:val="center"/>
          </w:tcPr>
          <w:p w14:paraId="2BA346DC">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1</w:t>
            </w:r>
          </w:p>
        </w:tc>
        <w:tc>
          <w:tcPr>
            <w:tcW w:w="1282" w:type="dxa"/>
            <w:tcBorders>
              <w:top w:val="single" w:color="auto" w:sz="4" w:space="0"/>
              <w:left w:val="single" w:color="auto" w:sz="4" w:space="0"/>
              <w:bottom w:val="single" w:color="auto" w:sz="4" w:space="0"/>
              <w:right w:val="single" w:color="auto" w:sz="4" w:space="0"/>
            </w:tcBorders>
            <w:shd w:val="clear" w:color="auto" w:fill="auto"/>
            <w:vAlign w:val="center"/>
          </w:tcPr>
          <w:p w14:paraId="27B6339B">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kern w:val="2"/>
                <w:sz w:val="21"/>
                <w:szCs w:val="24"/>
                <w:lang w:val="en-US" w:eastAsia="zh-CN" w:bidi="ar-SA"/>
              </w:rPr>
              <w:t>冷藏运输车</w:t>
            </w:r>
          </w:p>
        </w:tc>
        <w:tc>
          <w:tcPr>
            <w:tcW w:w="2843" w:type="dxa"/>
            <w:tcBorders>
              <w:top w:val="single" w:color="auto" w:sz="4" w:space="0"/>
              <w:left w:val="single" w:color="auto" w:sz="4" w:space="0"/>
              <w:bottom w:val="single" w:color="auto" w:sz="4" w:space="0"/>
              <w:right w:val="single" w:color="auto" w:sz="4" w:space="0"/>
            </w:tcBorders>
            <w:vAlign w:val="center"/>
          </w:tcPr>
          <w:p w14:paraId="520E94B8">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rPr>
              <w:t>蓝牌</w:t>
            </w:r>
            <w:r>
              <w:rPr>
                <w:rFonts w:hint="eastAsia" w:asciiTheme="majorEastAsia" w:hAnsiTheme="majorEastAsia" w:eastAsiaTheme="majorEastAsia" w:cstheme="majorEastAsia"/>
                <w:lang w:val="en-US" w:eastAsia="zh-CN"/>
              </w:rPr>
              <w:t>/</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4085</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2100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2300</w:t>
            </w:r>
          </w:p>
        </w:tc>
        <w:tc>
          <w:tcPr>
            <w:tcW w:w="1277" w:type="dxa"/>
            <w:tcBorders>
              <w:top w:val="single" w:color="auto" w:sz="4" w:space="0"/>
              <w:left w:val="single" w:color="auto" w:sz="4" w:space="0"/>
              <w:bottom w:val="single" w:color="auto" w:sz="4" w:space="0"/>
              <w:right w:val="single" w:color="auto" w:sz="4" w:space="0"/>
            </w:tcBorders>
            <w:shd w:val="clear" w:color="auto" w:fill="auto"/>
            <w:vAlign w:val="center"/>
          </w:tcPr>
          <w:p w14:paraId="30F53462">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2.8</w:t>
            </w:r>
            <w:r>
              <w:rPr>
                <w:rFonts w:hint="eastAsia" w:asciiTheme="majorEastAsia" w:hAnsiTheme="majorEastAsia" w:eastAsiaTheme="majorEastAsia" w:cstheme="majorEastAsia"/>
                <w:lang w:val="en-US" w:eastAsia="zh-CN"/>
              </w:rPr>
              <w:t>L\柴油</w:t>
            </w:r>
          </w:p>
        </w:tc>
        <w:tc>
          <w:tcPr>
            <w:tcW w:w="895" w:type="dxa"/>
            <w:tcBorders>
              <w:top w:val="single" w:color="auto" w:sz="4" w:space="0"/>
              <w:left w:val="single" w:color="auto" w:sz="4" w:space="0"/>
              <w:bottom w:val="single" w:color="auto" w:sz="4" w:space="0"/>
              <w:right w:val="single" w:color="auto" w:sz="4" w:space="0"/>
            </w:tcBorders>
            <w:vAlign w:val="center"/>
          </w:tcPr>
          <w:p w14:paraId="3E3C885D">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rPr>
              <w:t>50</w:t>
            </w:r>
          </w:p>
        </w:tc>
        <w:tc>
          <w:tcPr>
            <w:tcW w:w="848" w:type="dxa"/>
            <w:tcBorders>
              <w:top w:val="single" w:color="auto" w:sz="4" w:space="0"/>
              <w:left w:val="single" w:color="auto" w:sz="4" w:space="0"/>
              <w:bottom w:val="single" w:color="auto" w:sz="4" w:space="0"/>
              <w:right w:val="single" w:color="auto" w:sz="4" w:space="0"/>
            </w:tcBorders>
            <w:vAlign w:val="center"/>
          </w:tcPr>
          <w:p w14:paraId="22663DA2">
            <w:pPr>
              <w:snapToGrid w:val="0"/>
              <w:ind w:left="0" w:leftChars="0" w:right="0" w:rightChars="0" w:firstLine="0" w:firstLineChars="0"/>
              <w:jc w:val="center"/>
              <w:rPr>
                <w:rFonts w:hint="eastAsia" w:asciiTheme="majorEastAsia" w:hAnsiTheme="majorEastAsia" w:eastAsiaTheme="majorEastAsia" w:cstheme="majorEastAsia"/>
                <w:sz w:val="21"/>
                <w:highlight w:val="none"/>
                <w:lang w:val="en-US" w:eastAsia="zh-CN"/>
              </w:rPr>
            </w:pPr>
            <w:r>
              <w:rPr>
                <w:rFonts w:hint="eastAsia" w:asciiTheme="majorEastAsia" w:hAnsiTheme="majorEastAsia" w:eastAsiaTheme="majorEastAsia" w:cstheme="majorEastAsia"/>
                <w:lang w:val="en-US" w:eastAsia="zh-CN"/>
              </w:rPr>
              <w:t>2</w:t>
            </w:r>
          </w:p>
        </w:tc>
        <w:tc>
          <w:tcPr>
            <w:tcW w:w="1065" w:type="dxa"/>
            <w:tcBorders>
              <w:top w:val="single" w:color="auto" w:sz="4" w:space="0"/>
              <w:left w:val="single" w:color="auto" w:sz="4" w:space="0"/>
              <w:bottom w:val="single" w:color="auto" w:sz="4" w:space="0"/>
              <w:right w:val="single" w:color="auto" w:sz="4" w:space="0"/>
            </w:tcBorders>
            <w:vAlign w:val="center"/>
          </w:tcPr>
          <w:p w14:paraId="1C2C10AD">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p>
        </w:tc>
        <w:tc>
          <w:tcPr>
            <w:tcW w:w="1076" w:type="dxa"/>
            <w:tcBorders>
              <w:top w:val="single" w:color="auto" w:sz="4" w:space="0"/>
              <w:left w:val="single" w:color="auto" w:sz="4" w:space="0"/>
              <w:bottom w:val="single" w:color="auto" w:sz="4" w:space="0"/>
              <w:right w:val="single" w:color="auto" w:sz="12" w:space="0"/>
            </w:tcBorders>
            <w:vAlign w:val="center"/>
          </w:tcPr>
          <w:p w14:paraId="474BC6EC">
            <w:pPr>
              <w:snapToGrid w:val="0"/>
              <w:ind w:left="0" w:leftChars="0" w:right="0" w:rightChars="0" w:firstLine="0" w:firstLineChars="0"/>
              <w:jc w:val="center"/>
              <w:rPr>
                <w:rFonts w:hint="eastAsia" w:asciiTheme="majorEastAsia" w:hAnsiTheme="majorEastAsia" w:eastAsiaTheme="majorEastAsia" w:cstheme="majorEastAsia"/>
              </w:rPr>
            </w:pPr>
          </w:p>
        </w:tc>
      </w:tr>
      <w:tr w14:paraId="38E0B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671" w:type="dxa"/>
            <w:tcBorders>
              <w:top w:val="single" w:color="auto" w:sz="4" w:space="0"/>
              <w:left w:val="single" w:color="auto" w:sz="12" w:space="0"/>
              <w:bottom w:val="single" w:color="auto" w:sz="4" w:space="0"/>
              <w:right w:val="single" w:color="auto" w:sz="4" w:space="0"/>
            </w:tcBorders>
            <w:vAlign w:val="center"/>
          </w:tcPr>
          <w:p w14:paraId="02061E3F">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2</w:t>
            </w:r>
          </w:p>
        </w:tc>
        <w:tc>
          <w:tcPr>
            <w:tcW w:w="1282" w:type="dxa"/>
            <w:tcBorders>
              <w:top w:val="single" w:color="auto" w:sz="4" w:space="0"/>
              <w:left w:val="single" w:color="auto" w:sz="4" w:space="0"/>
              <w:bottom w:val="single" w:color="auto" w:sz="4" w:space="0"/>
              <w:right w:val="single" w:color="auto" w:sz="4" w:space="0"/>
            </w:tcBorders>
            <w:shd w:val="clear" w:color="auto" w:fill="auto"/>
            <w:vAlign w:val="center"/>
          </w:tcPr>
          <w:p w14:paraId="17372899">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kern w:val="2"/>
                <w:sz w:val="21"/>
                <w:szCs w:val="24"/>
                <w:lang w:val="en-US" w:eastAsia="zh-CN" w:bidi="ar-SA"/>
              </w:rPr>
              <w:t>冷藏运输车</w:t>
            </w:r>
          </w:p>
        </w:tc>
        <w:tc>
          <w:tcPr>
            <w:tcW w:w="2843" w:type="dxa"/>
            <w:tcBorders>
              <w:top w:val="single" w:color="auto" w:sz="4" w:space="0"/>
              <w:left w:val="single" w:color="auto" w:sz="4" w:space="0"/>
              <w:bottom w:val="single" w:color="auto" w:sz="4" w:space="0"/>
              <w:right w:val="single" w:color="auto" w:sz="4" w:space="0"/>
            </w:tcBorders>
            <w:vAlign w:val="center"/>
          </w:tcPr>
          <w:p w14:paraId="38B12DEF">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rPr>
              <w:t>黄牌</w:t>
            </w:r>
            <w:r>
              <w:rPr>
                <w:rFonts w:hint="eastAsia" w:asciiTheme="majorEastAsia" w:hAnsiTheme="majorEastAsia" w:eastAsiaTheme="majorEastAsia" w:cstheme="majorEastAsia"/>
                <w:lang w:val="en-US" w:eastAsia="zh-CN"/>
              </w:rPr>
              <w:t>/</w:t>
            </w:r>
            <w:r>
              <w:rPr>
                <w:rFonts w:hint="eastAsia" w:asciiTheme="majorEastAsia" w:hAnsiTheme="majorEastAsia" w:eastAsiaTheme="majorEastAsia" w:cstheme="majorEastAsia"/>
                <w:sz w:val="21"/>
                <w:highlight w:val="none"/>
              </w:rPr>
              <w:t>≥</w:t>
            </w:r>
            <w:r>
              <w:rPr>
                <w:rFonts w:hint="eastAsia" w:asciiTheme="majorEastAsia" w:hAnsiTheme="majorEastAsia" w:eastAsiaTheme="majorEastAsia" w:cstheme="majorEastAsia"/>
                <w:color w:val="auto"/>
                <w:highlight w:val="none"/>
                <w:lang w:val="en-US" w:eastAsia="zh-CN"/>
              </w:rPr>
              <w:t>5150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2450</w:t>
            </w:r>
            <w:r>
              <w:rPr>
                <w:rFonts w:hint="eastAsia" w:asciiTheme="majorEastAsia" w:hAnsiTheme="majorEastAsia" w:eastAsiaTheme="majorEastAsia" w:cstheme="majorEastAsia"/>
                <w:i w:val="0"/>
                <w:iCs w:val="0"/>
                <w:caps w:val="0"/>
                <w:color w:val="333333"/>
                <w:spacing w:val="0"/>
                <w:sz w:val="21"/>
                <w:szCs w:val="21"/>
                <w:shd w:val="clear" w:fill="FFFFFF"/>
              </w:rPr>
              <w:t>×</w:t>
            </w:r>
            <w:r>
              <w:rPr>
                <w:rFonts w:hint="eastAsia" w:asciiTheme="majorEastAsia" w:hAnsiTheme="majorEastAsia" w:eastAsiaTheme="majorEastAsia" w:cstheme="majorEastAsia"/>
                <w:color w:val="auto"/>
                <w:highlight w:val="none"/>
                <w:lang w:val="en-US" w:eastAsia="zh-CN"/>
              </w:rPr>
              <w:t>2400</w:t>
            </w:r>
          </w:p>
        </w:tc>
        <w:tc>
          <w:tcPr>
            <w:tcW w:w="1277" w:type="dxa"/>
            <w:tcBorders>
              <w:top w:val="single" w:color="auto" w:sz="4" w:space="0"/>
              <w:left w:val="single" w:color="auto" w:sz="4" w:space="0"/>
              <w:bottom w:val="single" w:color="auto" w:sz="4" w:space="0"/>
              <w:right w:val="single" w:color="auto" w:sz="4" w:space="0"/>
            </w:tcBorders>
            <w:shd w:val="clear" w:color="auto" w:fill="auto"/>
            <w:vAlign w:val="center"/>
          </w:tcPr>
          <w:p w14:paraId="3D2710DC">
            <w:pPr>
              <w:snapToGrid w:val="0"/>
              <w:ind w:left="0" w:leftChars="0" w:right="0" w:rightChars="0" w:firstLine="0" w:firstLineChars="0"/>
              <w:jc w:val="center"/>
              <w:rPr>
                <w:rFonts w:hint="eastAsia" w:asciiTheme="majorEastAsia" w:hAnsiTheme="majorEastAsia" w:eastAsiaTheme="majorEastAsia" w:cstheme="majorEastAsia"/>
                <w:kern w:val="2"/>
                <w:sz w:val="21"/>
                <w:szCs w:val="24"/>
                <w:lang w:val="en-US" w:eastAsia="zh-CN" w:bidi="ar-SA"/>
              </w:rPr>
            </w:pPr>
            <w:r>
              <w:rPr>
                <w:rFonts w:hint="eastAsia" w:asciiTheme="majorEastAsia" w:hAnsiTheme="majorEastAsia" w:eastAsiaTheme="majorEastAsia" w:cstheme="majorEastAsia"/>
              </w:rPr>
              <w:t>3.8</w:t>
            </w:r>
            <w:r>
              <w:rPr>
                <w:rFonts w:hint="eastAsia" w:asciiTheme="majorEastAsia" w:hAnsiTheme="majorEastAsia" w:eastAsiaTheme="majorEastAsia" w:cstheme="majorEastAsia"/>
                <w:lang w:val="en-US" w:eastAsia="zh-CN"/>
              </w:rPr>
              <w:t>L\柴油</w:t>
            </w:r>
          </w:p>
        </w:tc>
        <w:tc>
          <w:tcPr>
            <w:tcW w:w="895" w:type="dxa"/>
            <w:tcBorders>
              <w:top w:val="single" w:color="auto" w:sz="4" w:space="0"/>
              <w:left w:val="single" w:color="auto" w:sz="4" w:space="0"/>
              <w:bottom w:val="single" w:color="auto" w:sz="4" w:space="0"/>
              <w:right w:val="single" w:color="auto" w:sz="4" w:space="0"/>
            </w:tcBorders>
            <w:vAlign w:val="center"/>
          </w:tcPr>
          <w:p w14:paraId="25F6E362">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60</w:t>
            </w:r>
          </w:p>
        </w:tc>
        <w:tc>
          <w:tcPr>
            <w:tcW w:w="848" w:type="dxa"/>
            <w:tcBorders>
              <w:top w:val="single" w:color="auto" w:sz="4" w:space="0"/>
              <w:left w:val="single" w:color="auto" w:sz="4" w:space="0"/>
              <w:bottom w:val="single" w:color="auto" w:sz="4" w:space="0"/>
              <w:right w:val="single" w:color="auto" w:sz="4" w:space="0"/>
            </w:tcBorders>
            <w:vAlign w:val="center"/>
          </w:tcPr>
          <w:p w14:paraId="776D2FAD">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3</w:t>
            </w:r>
          </w:p>
        </w:tc>
        <w:tc>
          <w:tcPr>
            <w:tcW w:w="1065" w:type="dxa"/>
            <w:tcBorders>
              <w:top w:val="single" w:color="auto" w:sz="4" w:space="0"/>
              <w:left w:val="single" w:color="auto" w:sz="4" w:space="0"/>
              <w:bottom w:val="single" w:color="auto" w:sz="4" w:space="0"/>
              <w:right w:val="single" w:color="auto" w:sz="4" w:space="0"/>
            </w:tcBorders>
            <w:vAlign w:val="center"/>
          </w:tcPr>
          <w:p w14:paraId="7401B481">
            <w:pPr>
              <w:snapToGrid w:val="0"/>
              <w:ind w:left="0" w:leftChars="0" w:right="0" w:rightChars="0" w:firstLine="0" w:firstLineChars="0"/>
              <w:jc w:val="center"/>
              <w:rPr>
                <w:rFonts w:hint="eastAsia" w:asciiTheme="majorEastAsia" w:hAnsiTheme="majorEastAsia" w:eastAsiaTheme="majorEastAsia" w:cstheme="majorEastAsia"/>
                <w:lang w:val="en-US" w:eastAsia="zh-CN"/>
              </w:rPr>
            </w:pPr>
          </w:p>
        </w:tc>
        <w:tc>
          <w:tcPr>
            <w:tcW w:w="1076" w:type="dxa"/>
            <w:tcBorders>
              <w:top w:val="single" w:color="auto" w:sz="4" w:space="0"/>
              <w:left w:val="single" w:color="auto" w:sz="4" w:space="0"/>
              <w:bottom w:val="single" w:color="auto" w:sz="4" w:space="0"/>
              <w:right w:val="single" w:color="auto" w:sz="12" w:space="0"/>
            </w:tcBorders>
            <w:vAlign w:val="center"/>
          </w:tcPr>
          <w:p w14:paraId="4C067CB2">
            <w:pPr>
              <w:snapToGrid w:val="0"/>
              <w:ind w:left="0" w:leftChars="0" w:right="0" w:rightChars="0" w:firstLine="0" w:firstLineChars="0"/>
              <w:jc w:val="center"/>
              <w:rPr>
                <w:rFonts w:hint="eastAsia" w:asciiTheme="majorEastAsia" w:hAnsiTheme="majorEastAsia" w:eastAsiaTheme="majorEastAsia" w:cstheme="majorEastAsia"/>
              </w:rPr>
            </w:pPr>
          </w:p>
        </w:tc>
      </w:tr>
      <w:tr w14:paraId="40E85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trPr>
        <w:tc>
          <w:tcPr>
            <w:tcW w:w="9957" w:type="dxa"/>
            <w:gridSpan w:val="8"/>
            <w:tcBorders>
              <w:top w:val="single" w:color="auto" w:sz="4" w:space="0"/>
              <w:left w:val="single" w:color="auto" w:sz="12" w:space="0"/>
              <w:bottom w:val="single" w:color="auto" w:sz="4" w:space="0"/>
              <w:right w:val="single" w:color="auto" w:sz="12" w:space="0"/>
            </w:tcBorders>
            <w:vAlign w:val="center"/>
          </w:tcPr>
          <w:p w14:paraId="7178626A">
            <w:pPr>
              <w:snapToGrid w:val="0"/>
              <w:spacing w:line="360" w:lineRule="auto"/>
              <w:ind w:left="0" w:leftChars="0" w:right="0" w:rightChars="0" w:firstLine="0" w:firstLineChars="0"/>
              <w:jc w:val="both"/>
              <w:rPr>
                <w:rFonts w:hint="eastAsia" w:asciiTheme="majorEastAsia" w:hAnsiTheme="majorEastAsia" w:eastAsiaTheme="majorEastAsia" w:cstheme="majorEastAsia"/>
                <w:sz w:val="20"/>
                <w:szCs w:val="22"/>
              </w:rPr>
            </w:pPr>
            <w:r>
              <w:rPr>
                <w:rFonts w:hint="eastAsia" w:asciiTheme="majorEastAsia" w:hAnsiTheme="majorEastAsia" w:eastAsiaTheme="majorEastAsia" w:cstheme="majorEastAsia"/>
                <w:b/>
                <w:sz w:val="22"/>
                <w:szCs w:val="22"/>
                <w:lang w:val="en-US" w:eastAsia="zh-CN"/>
              </w:rPr>
              <w:t>总价合计：大写：人民币</w:t>
            </w:r>
            <w:r>
              <w:rPr>
                <w:rFonts w:hint="eastAsia" w:asciiTheme="majorEastAsia" w:hAnsiTheme="majorEastAsia" w:eastAsiaTheme="majorEastAsia" w:cstheme="majorEastAsia"/>
                <w:b/>
                <w:sz w:val="22"/>
                <w:szCs w:val="22"/>
                <w:u w:val="single"/>
                <w:lang w:val="en-US" w:eastAsia="zh-CN"/>
              </w:rPr>
              <w:t xml:space="preserve">          </w:t>
            </w:r>
            <w:r>
              <w:rPr>
                <w:rFonts w:hint="eastAsia" w:asciiTheme="majorEastAsia" w:hAnsiTheme="majorEastAsia" w:eastAsiaTheme="majorEastAsia" w:cstheme="majorEastAsia"/>
                <w:b/>
                <w:sz w:val="22"/>
                <w:szCs w:val="22"/>
                <w:lang w:val="en-US" w:eastAsia="zh-CN"/>
              </w:rPr>
              <w:t>元整            小写：</w:t>
            </w:r>
            <w:r>
              <w:rPr>
                <w:rFonts w:hint="eastAsia" w:asciiTheme="majorEastAsia" w:hAnsiTheme="majorEastAsia" w:eastAsiaTheme="majorEastAsia" w:cstheme="majorEastAsia"/>
                <w:b/>
                <w:sz w:val="22"/>
                <w:szCs w:val="22"/>
                <w:u w:val="single"/>
                <w:lang w:val="en-US" w:eastAsia="zh-CN"/>
              </w:rPr>
              <w:t xml:space="preserve">        </w:t>
            </w:r>
            <w:r>
              <w:rPr>
                <w:rFonts w:hint="eastAsia" w:asciiTheme="majorEastAsia" w:hAnsiTheme="majorEastAsia" w:eastAsiaTheme="majorEastAsia" w:cstheme="majorEastAsia"/>
                <w:b/>
                <w:sz w:val="22"/>
                <w:szCs w:val="22"/>
                <w:lang w:val="en-US" w:eastAsia="zh-CN"/>
              </w:rPr>
              <w:t>元</w:t>
            </w:r>
          </w:p>
        </w:tc>
      </w:tr>
    </w:tbl>
    <w:p w14:paraId="5F81C9C9">
      <w:pPr>
        <w:adjustRightInd w:val="0"/>
        <w:snapToGrid w:val="0"/>
        <w:spacing w:line="300" w:lineRule="auto"/>
        <w:jc w:val="both"/>
        <w:rPr>
          <w:rFonts w:hint="eastAsia" w:asciiTheme="majorEastAsia" w:hAnsiTheme="majorEastAsia" w:eastAsiaTheme="majorEastAsia" w:cstheme="majorEastAsia"/>
          <w:b/>
          <w:bCs/>
          <w:sz w:val="28"/>
          <w:szCs w:val="28"/>
        </w:rPr>
      </w:pPr>
    </w:p>
    <w:p w14:paraId="5D1A3030">
      <w:pPr>
        <w:spacing w:line="460" w:lineRule="exact"/>
        <w:ind w:left="601" w:leftChars="171" w:hanging="242" w:hangingChars="101"/>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1.</w:t>
      </w:r>
      <w:r>
        <w:rPr>
          <w:rFonts w:hint="eastAsia" w:asciiTheme="majorEastAsia" w:hAnsiTheme="majorEastAsia" w:eastAsiaTheme="majorEastAsia" w:cstheme="majorEastAsia"/>
          <w:sz w:val="24"/>
          <w:lang w:val="en-US" w:eastAsia="zh-CN"/>
        </w:rPr>
        <w:t>参与调研的单位</w:t>
      </w:r>
      <w:r>
        <w:rPr>
          <w:rFonts w:hint="eastAsia" w:asciiTheme="majorEastAsia" w:hAnsiTheme="majorEastAsia" w:eastAsiaTheme="majorEastAsia" w:cstheme="majorEastAsia"/>
          <w:sz w:val="24"/>
        </w:rPr>
        <w:t>须按要求填写所有信息，不得随意更改本表格式。</w:t>
      </w:r>
    </w:p>
    <w:p w14:paraId="43763EE7">
      <w:pPr>
        <w:spacing w:line="460" w:lineRule="exact"/>
        <w:ind w:left="601" w:leftChars="171" w:hanging="242" w:hangingChars="101"/>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2.报价中必须包含全额含税发票、雇员费用、合同实施过程中应预见和不可预见费用等。所有价格均应予人民币报价，金额单位为元。</w:t>
      </w:r>
    </w:p>
    <w:p w14:paraId="32FA39AA">
      <w:pPr>
        <w:spacing w:line="460" w:lineRule="exact"/>
        <w:ind w:left="601" w:leftChars="171" w:hanging="242" w:hangingChars="101"/>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3.此表是</w:t>
      </w:r>
      <w:r>
        <w:rPr>
          <w:rFonts w:hint="eastAsia" w:asciiTheme="majorEastAsia" w:hAnsiTheme="majorEastAsia" w:eastAsiaTheme="majorEastAsia" w:cstheme="majorEastAsia"/>
          <w:sz w:val="24"/>
          <w:lang w:val="en-US" w:eastAsia="zh-CN"/>
        </w:rPr>
        <w:t>调研</w:t>
      </w:r>
      <w:r>
        <w:rPr>
          <w:rFonts w:hint="eastAsia" w:asciiTheme="majorEastAsia" w:hAnsiTheme="majorEastAsia" w:eastAsiaTheme="majorEastAsia" w:cstheme="majorEastAsia"/>
          <w:sz w:val="24"/>
        </w:rPr>
        <w:t>文件的必要文件，是</w:t>
      </w:r>
      <w:r>
        <w:rPr>
          <w:rFonts w:hint="eastAsia" w:asciiTheme="majorEastAsia" w:hAnsiTheme="majorEastAsia" w:eastAsiaTheme="majorEastAsia" w:cstheme="majorEastAsia"/>
          <w:sz w:val="24"/>
          <w:lang w:val="en-US" w:eastAsia="zh-CN"/>
        </w:rPr>
        <w:t>调研</w:t>
      </w:r>
      <w:r>
        <w:rPr>
          <w:rFonts w:hint="eastAsia" w:asciiTheme="majorEastAsia" w:hAnsiTheme="majorEastAsia" w:eastAsiaTheme="majorEastAsia" w:cstheme="majorEastAsia"/>
          <w:sz w:val="24"/>
        </w:rPr>
        <w:t>文件的组成部分。</w:t>
      </w:r>
    </w:p>
    <w:p w14:paraId="55808AC6">
      <w:pPr>
        <w:adjustRightInd w:val="0"/>
        <w:snapToGrid w:val="0"/>
        <w:spacing w:line="360" w:lineRule="auto"/>
        <w:rPr>
          <w:rFonts w:hint="eastAsia" w:asciiTheme="majorEastAsia" w:hAnsiTheme="majorEastAsia" w:eastAsiaTheme="majorEastAsia" w:cstheme="majorEastAsia"/>
          <w:sz w:val="24"/>
        </w:rPr>
      </w:pPr>
    </w:p>
    <w:p w14:paraId="0A0B2552">
      <w:pPr>
        <w:adjustRightInd w:val="0"/>
        <w:snapToGrid w:val="0"/>
        <w:spacing w:line="460" w:lineRule="exact"/>
        <w:ind w:firstLine="2160" w:firstLineChars="900"/>
        <w:jc w:val="left"/>
        <w:rPr>
          <w:rFonts w:hint="eastAsia" w:asciiTheme="majorEastAsia" w:hAnsiTheme="majorEastAsia" w:eastAsiaTheme="majorEastAsia" w:cstheme="majorEastAsia"/>
          <w:sz w:val="24"/>
          <w:u w:val="single"/>
        </w:rPr>
      </w:pPr>
      <w:r>
        <w:rPr>
          <w:rFonts w:hint="eastAsia" w:asciiTheme="majorEastAsia" w:hAnsiTheme="majorEastAsia" w:eastAsiaTheme="majorEastAsia" w:cstheme="majorEastAsia"/>
          <w:sz w:val="24"/>
        </w:rPr>
        <w:t>调研报价供应商法定代表人（或法定代表人授权代表）签字：</w:t>
      </w:r>
    </w:p>
    <w:p w14:paraId="5D96EDEB">
      <w:pPr>
        <w:adjustRightInd w:val="0"/>
        <w:snapToGrid w:val="0"/>
        <w:spacing w:line="460" w:lineRule="exact"/>
        <w:ind w:firstLine="5280" w:firstLineChars="2200"/>
        <w:jc w:val="left"/>
        <w:rPr>
          <w:rFonts w:hint="eastAsia" w:asciiTheme="majorEastAsia" w:hAnsiTheme="majorEastAsia" w:eastAsiaTheme="majorEastAsia" w:cstheme="majorEastAsia"/>
          <w:sz w:val="24"/>
          <w:u w:val="single"/>
        </w:rPr>
      </w:pPr>
      <w:r>
        <w:rPr>
          <w:rFonts w:hint="eastAsia" w:asciiTheme="majorEastAsia" w:hAnsiTheme="majorEastAsia" w:eastAsiaTheme="majorEastAsia" w:cstheme="majorEastAsia"/>
          <w:sz w:val="24"/>
        </w:rPr>
        <w:t>调研报价供应商名称（签章）：</w:t>
      </w:r>
    </w:p>
    <w:p w14:paraId="0EB0F8FC">
      <w:pPr>
        <w:adjustRightInd w:val="0"/>
        <w:snapToGrid w:val="0"/>
        <w:spacing w:line="460" w:lineRule="exact"/>
        <w:ind w:firstLine="5280" w:firstLineChars="2200"/>
        <w:jc w:val="left"/>
        <w:rPr>
          <w:rFonts w:hint="eastAsia" w:asciiTheme="majorEastAsia" w:hAnsiTheme="majorEastAsia" w:eastAsiaTheme="majorEastAsia" w:cstheme="majorEastAsia"/>
          <w:sz w:val="24"/>
        </w:rPr>
      </w:pPr>
      <w:r>
        <w:rPr>
          <w:rFonts w:hint="eastAsia" w:asciiTheme="majorEastAsia" w:hAnsiTheme="majorEastAsia" w:eastAsiaTheme="majorEastAsia" w:cstheme="majorEastAsia"/>
          <w:sz w:val="24"/>
        </w:rPr>
        <w:t>日期：   年   月   日</w:t>
      </w:r>
    </w:p>
    <w:p w14:paraId="3CF125B7">
      <w:pPr>
        <w:pStyle w:val="4"/>
        <w:spacing w:line="480" w:lineRule="auto"/>
        <w:ind w:left="0" w:leftChars="0" w:firstLine="0" w:firstLineChars="0"/>
        <w:rPr>
          <w:rFonts w:hint="eastAsia" w:asciiTheme="majorEastAsia" w:hAnsiTheme="majorEastAsia" w:eastAsiaTheme="majorEastAsia" w:cstheme="majorEastAsia"/>
        </w:rPr>
      </w:pPr>
    </w:p>
    <w:p w14:paraId="06EF2BB5">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具有本项目相关的营业执照</w:t>
      </w:r>
    </w:p>
    <w:p w14:paraId="736E7BC4">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具有履行合同所必需的设备和专业技术能力。（提供承诺函，格式自拟）</w:t>
      </w:r>
    </w:p>
    <w:p w14:paraId="3C0464CE">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产品参数、配置或彩页（如有）</w:t>
      </w:r>
    </w:p>
    <w:p w14:paraId="7FD5DBC3">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交货期</w:t>
      </w:r>
    </w:p>
    <w:p w14:paraId="7C1BF0D0">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质保期</w:t>
      </w:r>
    </w:p>
    <w:p w14:paraId="7FF0132B">
      <w:pPr>
        <w:numPr>
          <w:ilvl w:val="0"/>
          <w:numId w:val="8"/>
        </w:numPr>
        <w:spacing w:line="480" w:lineRule="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同类项目业绩合同（如有）</w:t>
      </w:r>
    </w:p>
    <w:p w14:paraId="090C23FA">
      <w:pPr>
        <w:rPr>
          <w:rFonts w:hint="eastAsia" w:asciiTheme="majorEastAsia" w:hAnsiTheme="majorEastAsia" w:eastAsiaTheme="majorEastAsia" w:cstheme="majorEastAsia"/>
          <w:sz w:val="22"/>
          <w:szCs w:val="28"/>
        </w:rPr>
      </w:pPr>
    </w:p>
    <w:p w14:paraId="3731B162">
      <w:pPr>
        <w:rPr>
          <w:rFonts w:hint="eastAsia" w:asciiTheme="majorEastAsia" w:hAnsiTheme="majorEastAsia" w:eastAsiaTheme="majorEastAsia" w:cstheme="majorEastAsia"/>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CA4323"/>
    <w:multiLevelType w:val="singleLevel"/>
    <w:tmpl w:val="98CA4323"/>
    <w:lvl w:ilvl="0" w:tentative="0">
      <w:start w:val="1"/>
      <w:numFmt w:val="chineseCounting"/>
      <w:suff w:val="nothing"/>
      <w:lvlText w:val="（%1）"/>
      <w:lvlJc w:val="left"/>
      <w:rPr>
        <w:rFonts w:hint="eastAsia"/>
      </w:rPr>
    </w:lvl>
  </w:abstractNum>
  <w:abstractNum w:abstractNumId="1">
    <w:nsid w:val="AFF2A118"/>
    <w:multiLevelType w:val="singleLevel"/>
    <w:tmpl w:val="AFF2A118"/>
    <w:lvl w:ilvl="0" w:tentative="0">
      <w:start w:val="6"/>
      <w:numFmt w:val="decimal"/>
      <w:suff w:val="nothing"/>
      <w:lvlText w:val="%1、"/>
      <w:lvlJc w:val="left"/>
    </w:lvl>
  </w:abstractNum>
  <w:abstractNum w:abstractNumId="2">
    <w:nsid w:val="0DA74B09"/>
    <w:multiLevelType w:val="singleLevel"/>
    <w:tmpl w:val="0DA74B09"/>
    <w:lvl w:ilvl="0" w:tentative="0">
      <w:start w:val="1"/>
      <w:numFmt w:val="decimal"/>
      <w:suff w:val="nothing"/>
      <w:lvlText w:val="%1、"/>
      <w:lvlJc w:val="left"/>
    </w:lvl>
  </w:abstractNum>
  <w:abstractNum w:abstractNumId="3">
    <w:nsid w:val="177BBFFA"/>
    <w:multiLevelType w:val="singleLevel"/>
    <w:tmpl w:val="177BBFFA"/>
    <w:lvl w:ilvl="0" w:tentative="0">
      <w:start w:val="1"/>
      <w:numFmt w:val="chineseCounting"/>
      <w:suff w:val="nothing"/>
      <w:lvlText w:val="%1、"/>
      <w:lvlJc w:val="left"/>
      <w:rPr>
        <w:rFonts w:hint="eastAsia"/>
      </w:rPr>
    </w:lvl>
  </w:abstractNum>
  <w:abstractNum w:abstractNumId="4">
    <w:nsid w:val="3B0F68C8"/>
    <w:multiLevelType w:val="multilevel"/>
    <w:tmpl w:val="3B0F68C8"/>
    <w:lvl w:ilvl="0" w:tentative="0">
      <w:start w:val="1"/>
      <w:numFmt w:val="chineseCountingThousand"/>
      <w:pStyle w:val="2"/>
      <w:lvlText w:val="%1"/>
      <w:lvlJc w:val="left"/>
      <w:pPr>
        <w:ind w:left="0" w:firstLine="0"/>
      </w:pPr>
      <w:rPr>
        <w:rFonts w:hint="eastAsia"/>
        <w:b/>
        <w:bCs/>
      </w:rPr>
    </w:lvl>
    <w:lvl w:ilvl="1" w:tentative="0">
      <w:start w:val="1"/>
      <w:numFmt w:val="chineseCountingThousand"/>
      <w:lvlText w:val="（%2）"/>
      <w:lvlJc w:val="left"/>
      <w:pPr>
        <w:ind w:left="0" w:firstLine="0"/>
      </w:pPr>
      <w:rPr>
        <w:rFonts w:hint="eastAsia"/>
      </w:rPr>
    </w:lvl>
    <w:lvl w:ilvl="2" w:tentative="0">
      <w:start w:val="1"/>
      <w:numFmt w:val="none"/>
      <w:lvlText w:val=""/>
      <w:lvlJc w:val="left"/>
      <w:pPr>
        <w:ind w:left="0" w:firstLine="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5">
    <w:nsid w:val="4501719F"/>
    <w:multiLevelType w:val="multilevel"/>
    <w:tmpl w:val="4501719F"/>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4EBC3AFC"/>
    <w:multiLevelType w:val="singleLevel"/>
    <w:tmpl w:val="4EBC3AFC"/>
    <w:lvl w:ilvl="0" w:tentative="0">
      <w:start w:val="1"/>
      <w:numFmt w:val="decimal"/>
      <w:suff w:val="nothing"/>
      <w:lvlText w:val="（%1）"/>
      <w:lvlJc w:val="left"/>
    </w:lvl>
  </w:abstractNum>
  <w:abstractNum w:abstractNumId="7">
    <w:nsid w:val="72296BB3"/>
    <w:multiLevelType w:val="multilevel"/>
    <w:tmpl w:val="72296BB3"/>
    <w:lvl w:ilvl="0" w:tentative="0">
      <w:start w:val="1"/>
      <w:numFmt w:val="japaneseCounting"/>
      <w:lvlText w:val="%1、"/>
      <w:lvlJc w:val="left"/>
      <w:pPr>
        <w:ind w:left="862" w:hanging="720"/>
      </w:pPr>
      <w:rPr>
        <w:rFonts w:hint="default"/>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5"/>
  </w:num>
  <w:num w:numId="3">
    <w:abstractNumId w:val="7"/>
  </w:num>
  <w:num w:numId="4">
    <w:abstractNumId w:val="0"/>
  </w:num>
  <w:num w:numId="5">
    <w:abstractNumId w:val="2"/>
  </w:num>
  <w:num w:numId="6">
    <w:abstractNumId w:val="1"/>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7D03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numPr>
        <w:ilvl w:val="0"/>
        <w:numId w:val="1"/>
      </w:numPr>
      <w:outlineLvl w:val="0"/>
    </w:pPr>
    <w:rPr>
      <w:b/>
      <w:bCs/>
      <w:kern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Normal Indent"/>
    <w:basedOn w:val="1"/>
    <w:qFormat/>
    <w:uiPriority w:val="0"/>
    <w:pPr>
      <w:adjustRightInd/>
      <w:ind w:firstLine="420"/>
      <w:jc w:val="both"/>
    </w:pPr>
    <w:rPr>
      <w:kern w:val="2"/>
      <w:szCs w:val="20"/>
    </w:rPr>
  </w:style>
  <w:style w:type="paragraph" w:styleId="5">
    <w:name w:val="annotation text"/>
    <w:basedOn w:val="1"/>
    <w:qFormat/>
    <w:uiPriority w:val="0"/>
    <w:pPr>
      <w:jc w:val="left"/>
    </w:pPr>
  </w:style>
  <w:style w:type="paragraph" w:styleId="6">
    <w:name w:val="Body Text"/>
    <w:basedOn w:val="1"/>
    <w:qFormat/>
    <w:uiPriority w:val="0"/>
    <w:pPr>
      <w:autoSpaceDE/>
      <w:autoSpaceDN/>
      <w:adjustRightInd/>
      <w:spacing w:after="120"/>
      <w:jc w:val="both"/>
    </w:pPr>
    <w:rPr>
      <w:kern w:val="2"/>
      <w:szCs w:val="24"/>
    </w:rPr>
  </w:style>
  <w:style w:type="paragraph" w:styleId="7">
    <w:name w:val="Plain Text"/>
    <w:basedOn w:val="1"/>
    <w:qFormat/>
    <w:uiPriority w:val="0"/>
    <w:pPr>
      <w:autoSpaceDE/>
      <w:autoSpaceDN/>
      <w:adjustRightInd/>
      <w:jc w:val="both"/>
    </w:pPr>
    <w:rPr>
      <w:rFonts w:ascii="宋体" w:hAnsi="Courier New"/>
      <w:szCs w:val="21"/>
    </w:rPr>
  </w:style>
  <w:style w:type="paragraph" w:styleId="8">
    <w:name w:val="toc 1"/>
    <w:basedOn w:val="1"/>
    <w:next w:val="1"/>
    <w:qFormat/>
    <w:uiPriority w:val="39"/>
    <w:pPr>
      <w:spacing w:before="120" w:after="120"/>
      <w:jc w:val="left"/>
    </w:pPr>
    <w:rPr>
      <w:b/>
      <w:bCs/>
      <w:caps/>
      <w:sz w:val="20"/>
      <w:szCs w:val="20"/>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paragraph" w:customStyle="1" w:styleId="14">
    <w:name w:val="List Paragraph"/>
    <w:basedOn w:val="1"/>
    <w:qFormat/>
    <w:uiPriority w:val="34"/>
    <w:pPr>
      <w:ind w:firstLine="420" w:firstLineChars="200"/>
    </w:pPr>
  </w:style>
  <w:style w:type="paragraph" w:customStyle="1" w:styleId="15">
    <w:name w:val="Table Text"/>
    <w:basedOn w:val="1"/>
    <w:semiHidden/>
    <w:qFormat/>
    <w:uiPriority w:val="0"/>
    <w:rPr>
      <w:rFonts w:ascii="宋体" w:hAnsi="宋体" w:eastAsia="宋体" w:cs="宋体"/>
      <w:sz w:val="19"/>
      <w:szCs w:val="19"/>
      <w:lang w:val="en-US" w:eastAsia="en-US" w:bidi="ar-SA"/>
    </w:rPr>
  </w:style>
  <w:style w:type="character" w:customStyle="1" w:styleId="16">
    <w:name w:val="font51"/>
    <w:basedOn w:val="12"/>
    <w:qFormat/>
    <w:uiPriority w:val="0"/>
    <w:rPr>
      <w:rFonts w:hint="eastAsia" w:ascii="宋体" w:hAnsi="宋体" w:eastAsia="宋体" w:cs="宋体"/>
      <w:color w:val="000000"/>
      <w:sz w:val="24"/>
      <w:szCs w:val="24"/>
      <w:u w:val="none"/>
    </w:rPr>
  </w:style>
  <w:style w:type="character" w:customStyle="1" w:styleId="17">
    <w:name w:val="font31"/>
    <w:basedOn w:val="12"/>
    <w:qFormat/>
    <w:uiPriority w:val="0"/>
    <w:rPr>
      <w:rFonts w:hint="eastAsia" w:ascii="仿宋" w:hAnsi="仿宋" w:eastAsia="仿宋" w:cs="仿宋"/>
      <w:color w:val="000000"/>
      <w:sz w:val="24"/>
      <w:szCs w:val="24"/>
      <w:u w:val="none"/>
    </w:rPr>
  </w:style>
  <w:style w:type="paragraph" w:customStyle="1" w:styleId="18">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3878</Words>
  <Characters>4231</Characters>
  <Lines>0</Lines>
  <Paragraphs>0</Paragraphs>
  <TotalTime>4</TotalTime>
  <ScaleCrop>false</ScaleCrop>
  <LinksUpToDate>false</LinksUpToDate>
  <CharactersWithSpaces>4354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2023-07-14T15:31:00Z</dcterms:created>
  <dc:creator>Administrator</dc:creator>
  <cp:lastModifiedBy>娟娟</cp:lastModifiedBy>
  <dcterms:modified xsi:type="dcterms:W3CDTF">2025-11-03T10:25:05Z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017B3C7BC66F43E2BB4EC44F9FA692F6_13</vt:lpwstr>
  </property>
  <property fmtid="{D5CDD505-2E9C-101B-9397-08002B2CF9AE}" pid="4" name="KSOTemplateDocerSaveRecord">
    <vt:lpwstr>eyJoZGlkIjoiNjQ4OTA2YTlkYTYwYzUzZGZkNzAyYTUzYjc0OWZkMmMiLCJ1c2VySWQiOiI3Mjc1NTM0ODQifQ==</vt:lpwstr>
  </property>
</Properties>
</file>